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5EEF6">
      <w:pPr>
        <w:pStyle w:val="2"/>
        <w:widowControl/>
        <w:pBdr>
          <w:top w:val="none" w:color="auto" w:sz="0" w:space="0"/>
          <w:left w:val="none" w:color="auto" w:sz="0" w:space="0"/>
          <w:bottom w:val="none" w:color="auto" w:sz="0" w:space="0"/>
          <w:right w:val="none" w:color="auto" w:sz="0" w:space="0"/>
        </w:pBdr>
        <w:shd w:val="clear" w:color="auto" w:fill="FFFFFF"/>
        <w:spacing w:line="240" w:lineRule="auto"/>
        <w:ind w:firstLine="0" w:firstLineChars="0"/>
        <w:jc w:val="left"/>
        <w:rPr>
          <w:rFonts w:hint="eastAsia" w:ascii="方正仿宋_GBK" w:hAnsi="方正仿宋_GBK" w:eastAsia="方正仿宋_GBK" w:cs="方正仿宋_GBK"/>
          <w:bCs/>
          <w:color w:val="auto"/>
          <w:sz w:val="32"/>
          <w:szCs w:val="32"/>
          <w:shd w:val="clear" w:color="auto" w:fill="FFFFFF"/>
          <w:lang w:val="en-US" w:eastAsia="zh-CN"/>
        </w:rPr>
      </w:pPr>
      <w:bookmarkStart w:id="0" w:name="_GoBack"/>
      <w:bookmarkEnd w:id="0"/>
      <w:r>
        <w:rPr>
          <w:rFonts w:hint="eastAsia" w:ascii="方正仿宋_GBK" w:hAnsi="方正仿宋_GBK" w:eastAsia="方正仿宋_GBK" w:cs="方正仿宋_GBK"/>
          <w:bCs/>
          <w:color w:val="auto"/>
          <w:sz w:val="32"/>
          <w:szCs w:val="32"/>
          <w:shd w:val="clear" w:color="auto" w:fill="FFFFFF"/>
          <w:lang w:val="en-US" w:eastAsia="zh-CN"/>
        </w:rPr>
        <w:t>附件：</w:t>
      </w:r>
    </w:p>
    <w:p w14:paraId="2CD0F566">
      <w:pPr>
        <w:pStyle w:val="2"/>
        <w:widowControl/>
        <w:pBdr>
          <w:top w:val="none" w:color="auto" w:sz="0" w:space="0"/>
          <w:left w:val="none" w:color="auto" w:sz="0" w:space="0"/>
          <w:bottom w:val="none" w:color="auto" w:sz="0" w:space="0"/>
          <w:right w:val="none" w:color="auto" w:sz="0" w:space="0"/>
        </w:pBdr>
        <w:shd w:val="clear" w:color="auto" w:fill="FFFFFF"/>
        <w:spacing w:line="240" w:lineRule="auto"/>
        <w:ind w:firstLine="0" w:firstLineChars="0"/>
        <w:jc w:val="center"/>
        <w:rPr>
          <w:rFonts w:hint="eastAsia" w:ascii="方正小标宋_GBK" w:hAnsi="方正小标宋_GBK" w:eastAsia="方正小标宋_GBK" w:cs="方正小标宋_GBK"/>
          <w:color w:val="FF0000"/>
          <w:sz w:val="48"/>
          <w:szCs w:val="48"/>
          <w:shd w:val="clear" w:color="auto" w:fill="FFFFFF"/>
        </w:rPr>
      </w:pPr>
      <w:r>
        <w:rPr>
          <w:rFonts w:hint="eastAsia" w:ascii="方正小标宋_GBK" w:hAnsi="方正小标宋_GBK" w:eastAsia="方正小标宋_GBK" w:cs="方正小标宋_GBK"/>
          <w:bCs/>
          <w:color w:val="FF0000"/>
          <w:sz w:val="48"/>
          <w:szCs w:val="48"/>
          <w:shd w:val="clear" w:color="auto" w:fill="FFFFFF"/>
          <w:lang w:val="en-US" w:eastAsia="zh-CN"/>
        </w:rPr>
        <w:t>中国口岸协会第五届理事会第九次会议暨常务理事会第十三次会议会议纪要</w:t>
      </w:r>
    </w:p>
    <w:p w14:paraId="0225460C">
      <w:pPr>
        <w:spacing w:line="240" w:lineRule="auto"/>
        <w:jc w:val="left"/>
        <w:rPr>
          <w:rFonts w:hint="default" w:ascii="Times New Roman" w:hAnsi="Times New Roman" w:eastAsia="方正仿宋_GBK" w:cs="Times New Roman"/>
          <w:spacing w:val="-6"/>
          <w:sz w:val="28"/>
          <w:szCs w:val="28"/>
        </w:rPr>
      </w:pPr>
    </w:p>
    <w:p w14:paraId="0B0171E7">
      <w:pPr>
        <w:spacing w:line="240" w:lineRule="auto"/>
        <w:ind w:firstLine="616" w:firstLineChars="200"/>
        <w:jc w:val="left"/>
        <w:rPr>
          <w:rFonts w:hint="default" w:ascii="Times New Roman" w:hAnsi="Times New Roman" w:eastAsia="方正仿宋_GBK" w:cs="Times New Roman"/>
          <w:spacing w:val="0"/>
          <w:sz w:val="32"/>
          <w:szCs w:val="32"/>
        </w:rPr>
      </w:pPr>
      <w:r>
        <w:rPr>
          <w:rFonts w:hint="eastAsia" w:ascii="方正仿宋_GBK" w:hAnsi="方正仿宋_GBK" w:eastAsia="方正仿宋_GBK" w:cs="方正仿宋_GBK"/>
          <w:spacing w:val="-6"/>
          <w:sz w:val="32"/>
          <w:szCs w:val="32"/>
        </w:rPr>
        <w:t>中</w:t>
      </w:r>
      <w:r>
        <w:rPr>
          <w:rFonts w:hint="eastAsia" w:ascii="方正仿宋_GBK" w:hAnsi="方正仿宋_GBK" w:eastAsia="方正仿宋_GBK" w:cs="方正仿宋_GBK"/>
          <w:spacing w:val="0"/>
          <w:sz w:val="32"/>
          <w:szCs w:val="32"/>
        </w:rPr>
        <w:t xml:space="preserve">国口岸协会         </w:t>
      </w:r>
      <w:r>
        <w:rPr>
          <w:rFonts w:hint="eastAsia" w:ascii="方正仿宋_GBK" w:hAnsi="方正仿宋_GBK" w:eastAsia="方正仿宋_GBK" w:cs="方正仿宋_GBK"/>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 xml:space="preserve">   20</w:t>
      </w:r>
      <w:r>
        <w:rPr>
          <w:rFonts w:hint="default" w:ascii="Times New Roman" w:hAnsi="Times New Roman" w:eastAsia="方正仿宋_GBK" w:cs="Times New Roman"/>
          <w:spacing w:val="0"/>
          <w:sz w:val="32"/>
          <w:szCs w:val="32"/>
          <w:lang w:val="en-US" w:eastAsia="zh-CN"/>
        </w:rPr>
        <w:t>24</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10</w:t>
      </w:r>
      <w:r>
        <w:rPr>
          <w:rFonts w:hint="default"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18</w:t>
      </w:r>
      <w:r>
        <w:rPr>
          <w:rFonts w:hint="default" w:ascii="Times New Roman" w:hAnsi="Times New Roman" w:eastAsia="方正仿宋_GBK" w:cs="Times New Roman"/>
          <w:spacing w:val="0"/>
          <w:sz w:val="32"/>
          <w:szCs w:val="32"/>
        </w:rPr>
        <w:t>日</w:t>
      </w:r>
    </w:p>
    <w:p w14:paraId="321832F6">
      <w:pPr>
        <w:spacing w:line="560" w:lineRule="exact"/>
        <w:rPr>
          <w:rFonts w:hint="eastAsia" w:ascii="Times New Roman"/>
          <w:spacing w:val="-6"/>
          <w:sz w:val="20"/>
          <w:szCs w:val="22"/>
        </w:rPr>
      </w:pPr>
      <w:r>
        <w:rPr>
          <w:rFonts w:hint="eastAsia" w:ascii="Times New Roman"/>
          <w:spacing w:val="-6"/>
          <w:sz w:val="20"/>
          <w:szCs w:val="22"/>
        </w:rPr>
        <mc:AlternateContent>
          <mc:Choice Requires="wps">
            <w:drawing>
              <wp:anchor distT="0" distB="0" distL="114300" distR="114300" simplePos="0" relativeHeight="251659264" behindDoc="0" locked="0" layoutInCell="0" allowOverlap="1">
                <wp:simplePos x="0" y="0"/>
                <wp:positionH relativeFrom="column">
                  <wp:posOffset>171450</wp:posOffset>
                </wp:positionH>
                <wp:positionV relativeFrom="paragraph">
                  <wp:posOffset>27305</wp:posOffset>
                </wp:positionV>
                <wp:extent cx="5478145" cy="3175"/>
                <wp:effectExtent l="0" t="9525" r="8255" b="10160"/>
                <wp:wrapNone/>
                <wp:docPr id="2" name="任意多边形 2"/>
                <wp:cNvGraphicFramePr/>
                <a:graphic xmlns:a="http://schemas.openxmlformats.org/drawingml/2006/main">
                  <a:graphicData uri="http://schemas.microsoft.com/office/word/2010/wordprocessingShape">
                    <wps:wsp>
                      <wps:cNvSpPr/>
                      <wps:spPr>
                        <a:xfrm>
                          <a:off x="0" y="0"/>
                          <a:ext cx="5478145" cy="3175"/>
                        </a:xfrm>
                        <a:custGeom>
                          <a:avLst/>
                          <a:gdLst/>
                          <a:ahLst/>
                          <a:cxnLst/>
                          <a:pathLst>
                            <a:path w="8627" h="5">
                              <a:moveTo>
                                <a:pt x="0" y="5"/>
                              </a:moveTo>
                              <a:lnTo>
                                <a:pt x="8627" y="0"/>
                              </a:lnTo>
                            </a:path>
                          </a:pathLst>
                        </a:custGeom>
                        <a:noFill/>
                        <a:ln w="19050" cap="flat" cmpd="sng">
                          <a:solidFill>
                            <a:srgbClr val="FF0000"/>
                          </a:solidFill>
                          <a:prstDash val="solid"/>
                          <a:round/>
                          <a:headEnd type="none" w="med" len="med"/>
                          <a:tailEnd type="none" w="med" len="med"/>
                        </a:ln>
                      </wps:spPr>
                      <wps:bodyPr upright="1"/>
                    </wps:wsp>
                  </a:graphicData>
                </a:graphic>
              </wp:anchor>
            </w:drawing>
          </mc:Choice>
          <mc:Fallback>
            <w:pict>
              <v:shape id="_x0000_s1026" o:spid="_x0000_s1026" o:spt="100" style="position:absolute;left:0pt;margin-left:13.5pt;margin-top:2.15pt;height:0.25pt;width:431.35pt;z-index:251659264;mso-width-relative:page;mso-height-relative:page;" filled="f" stroked="t" coordsize="8627,5" o:allowincell="f" o:gfxdata="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4q7h3WAAAABgEAAA8AAAAAAAAAAQAgAAAAIgAAAGRycy9kb3du&#10;cmV2LnhtbFBLAQIUABQAAAAIAIdO4kBCrt5sOgIAAJYEAAAOAAAAAAAAAAEAIAAAACUBAABkcnMv&#10;ZTJvRG9jLnhtbFBLBQYAAAAABgAGAFkBAADRBQAAAAA=&#10;" path="m0,5l8627,0e">
                <v:fill on="f" focussize="0,0"/>
                <v:stroke weight="1.5pt" color="#FF0000" joinstyle="round"/>
                <v:imagedata o:title=""/>
                <o:lock v:ext="edit" aspectratio="f"/>
              </v:shape>
            </w:pict>
          </mc:Fallback>
        </mc:AlternateContent>
      </w:r>
    </w:p>
    <w:p w14:paraId="135702E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中国口岸协会</w:t>
      </w:r>
      <w:r>
        <w:rPr>
          <w:rFonts w:hint="default" w:ascii="Times New Roman" w:hAnsi="Times New Roman" w:eastAsia="方正仿宋_GBK" w:cs="Times New Roman"/>
          <w:sz w:val="32"/>
          <w:szCs w:val="32"/>
          <w:lang w:val="en-US" w:eastAsia="zh-CN"/>
        </w:rPr>
        <w:t>于</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以通讯形式</w:t>
      </w:r>
      <w:r>
        <w:rPr>
          <w:rFonts w:hint="default" w:ascii="Times New Roman" w:hAnsi="Times New Roman" w:eastAsia="方正仿宋_GBK" w:cs="Times New Roman"/>
          <w:sz w:val="32"/>
          <w:szCs w:val="32"/>
        </w:rPr>
        <w:t>召开</w:t>
      </w:r>
      <w:r>
        <w:rPr>
          <w:rFonts w:hint="default" w:ascii="Times New Roman" w:hAnsi="Times New Roman" w:eastAsia="方正仿宋_GBK" w:cs="Times New Roman"/>
          <w:sz w:val="32"/>
          <w:szCs w:val="32"/>
          <w:lang w:val="en-US" w:eastAsia="zh-CN"/>
        </w:rPr>
        <w:t>了</w:t>
      </w:r>
      <w:r>
        <w:rPr>
          <w:rFonts w:hint="default" w:ascii="Times New Roman" w:hAnsi="Times New Roman" w:eastAsia="方正仿宋_GBK" w:cs="Times New Roman"/>
          <w:bCs w:val="0"/>
          <w:sz w:val="32"/>
          <w:szCs w:val="32"/>
          <w:lang w:val="en-US" w:eastAsia="zh-CN"/>
        </w:rPr>
        <w:t>中国口岸协会第五届理事会第九次会议暨常务理事会第十三次会议</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会议审议并表决通过了有关议案。现纪要如下：</w:t>
      </w:r>
    </w:p>
    <w:p w14:paraId="55929ACB">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协会向105位理事发送了《关于召开中国口岸协会第五届理事会第九次会议暨常务理事会第十三次会议的通知</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，提请审议《</w:t>
      </w:r>
      <w:r>
        <w:rPr>
          <w:rFonts w:hint="default" w:ascii="Times New Roman" w:hAnsi="Times New Roman" w:eastAsia="方正仿宋_GBK" w:cs="Times New Roman"/>
          <w:bCs/>
          <w:sz w:val="32"/>
          <w:lang w:val="en-US" w:eastAsia="zh-CN"/>
        </w:rPr>
        <w:t>中国口岸协会单位会员联络办法》的议案</w:t>
      </w:r>
      <w:r>
        <w:rPr>
          <w:rFonts w:hint="eastAsia" w:ascii="Times New Roman" w:hAnsi="Times New Roman" w:eastAsia="仿宋" w:cs="Times New Roman"/>
          <w:b w:val="0"/>
          <w:bCs/>
          <w:sz w:val="32"/>
          <w:szCs w:val="32"/>
          <w:lang w:val="en-US" w:eastAsia="zh-CN"/>
        </w:rPr>
        <w:t>、</w:t>
      </w:r>
      <w:r>
        <w:rPr>
          <w:rFonts w:hint="default" w:ascii="Times New Roman" w:hAnsi="Times New Roman" w:eastAsia="方正仿宋_GBK" w:cs="Times New Roman"/>
          <w:bCs/>
          <w:sz w:val="32"/>
          <w:lang w:val="en-US" w:eastAsia="zh-CN"/>
        </w:rPr>
        <w:t>举办中国口岸协会成立30周年座谈会及预算的议案</w:t>
      </w:r>
      <w:r>
        <w:rPr>
          <w:rFonts w:hint="eastAsia" w:ascii="Times New Roman" w:hAnsi="Times New Roman" w:eastAsia="方正仿宋_GBK" w:cs="Times New Roman"/>
          <w:bCs w:val="0"/>
          <w:sz w:val="32"/>
          <w:szCs w:val="32"/>
          <w:lang w:val="en-US" w:eastAsia="zh-CN"/>
        </w:rPr>
        <w:t>、</w:t>
      </w:r>
      <w:r>
        <w:rPr>
          <w:rFonts w:hint="default" w:ascii="Times New Roman" w:hAnsi="Times New Roman" w:eastAsia="方正仿宋_GBK" w:cs="Times New Roman"/>
          <w:sz w:val="32"/>
          <w:szCs w:val="32"/>
          <w:lang w:val="en-US" w:eastAsia="zh-CN"/>
        </w:rPr>
        <w:t>成立中国口岸协会贸易服务分会的议案</w:t>
      </w:r>
      <w:r>
        <w:rPr>
          <w:rFonts w:hint="eastAsia" w:ascii="Times New Roman" w:hAnsi="Times New Roman" w:eastAsia="方正仿宋_GBK" w:cs="Times New Roman"/>
          <w:bCs w:val="0"/>
          <w:sz w:val="32"/>
          <w:szCs w:val="32"/>
          <w:lang w:val="en-US" w:eastAsia="zh-CN"/>
        </w:rPr>
        <w:t>、</w:t>
      </w:r>
      <w:r>
        <w:rPr>
          <w:rFonts w:hint="default" w:ascii="Times New Roman" w:hAnsi="Times New Roman" w:eastAsia="方正仿宋_GBK" w:cs="Times New Roman"/>
          <w:sz w:val="32"/>
          <w:szCs w:val="32"/>
          <w:lang w:val="en-US" w:eastAsia="zh-CN"/>
        </w:rPr>
        <w:t>成立中国口岸协会大宗商品分会的议案</w:t>
      </w:r>
      <w:r>
        <w:rPr>
          <w:rFonts w:hint="eastAsia" w:ascii="Times New Roman" w:hAnsi="Times New Roman" w:eastAsia="方正仿宋_GBK" w:cs="Times New Roman"/>
          <w:bCs w:val="0"/>
          <w:sz w:val="32"/>
          <w:szCs w:val="32"/>
          <w:lang w:val="en-US" w:eastAsia="zh-CN"/>
        </w:rPr>
        <w:t>等4项议案。</w:t>
      </w:r>
    </w:p>
    <w:p w14:paraId="65D53B3A">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default" w:ascii="Times New Roman" w:hAnsi="Times New Roman" w:eastAsia="方正仿宋_GBK" w:cs="Times New Roman"/>
          <w:bCs w:val="0"/>
          <w:sz w:val="32"/>
          <w:szCs w:val="32"/>
          <w:highlight w:val="none"/>
          <w:lang w:val="en-US" w:eastAsia="zh-CN"/>
        </w:rPr>
        <w:t>至会议通知的审议截止日，</w:t>
      </w:r>
      <w:r>
        <w:rPr>
          <w:rFonts w:hint="eastAsia" w:ascii="Times New Roman" w:hAnsi="Times New Roman" w:eastAsia="方正仿宋_GBK" w:cs="Times New Roman"/>
          <w:bCs w:val="0"/>
          <w:sz w:val="32"/>
          <w:szCs w:val="32"/>
          <w:highlight w:val="none"/>
          <w:lang w:val="en-US" w:eastAsia="zh-CN"/>
        </w:rPr>
        <w:t>共</w:t>
      </w:r>
      <w:r>
        <w:rPr>
          <w:rFonts w:hint="default" w:ascii="Times New Roman" w:hAnsi="Times New Roman" w:eastAsia="方正仿宋_GBK" w:cs="Times New Roman"/>
          <w:sz w:val="32"/>
          <w:szCs w:val="32"/>
          <w:highlight w:val="none"/>
        </w:rPr>
        <w:t>收</w:t>
      </w:r>
      <w:r>
        <w:rPr>
          <w:rFonts w:hint="eastAsia" w:ascii="Times New Roman" w:hAnsi="Times New Roman" w:eastAsia="方正仿宋_GBK" w:cs="Times New Roman"/>
          <w:sz w:val="32"/>
          <w:szCs w:val="32"/>
          <w:highlight w:val="none"/>
          <w:lang w:val="en-US" w:eastAsia="zh-CN"/>
        </w:rPr>
        <w:t>到</w:t>
      </w:r>
      <w:r>
        <w:rPr>
          <w:rFonts w:hint="default" w:ascii="Times New Roman" w:hAnsi="Times New Roman" w:eastAsia="方正仿宋_GBK" w:cs="Times New Roman"/>
          <w:bCs/>
          <w:sz w:val="32"/>
          <w:szCs w:val="32"/>
          <w:highlight w:val="none"/>
          <w:lang w:val="en-US" w:eastAsia="zh-CN"/>
        </w:rPr>
        <w:t>7</w:t>
      </w:r>
      <w:r>
        <w:rPr>
          <w:rFonts w:hint="eastAsia" w:ascii="Times New Roman" w:hAnsi="Times New Roman" w:eastAsia="方正仿宋_GBK" w:cs="Times New Roman"/>
          <w:bCs/>
          <w:sz w:val="32"/>
          <w:szCs w:val="32"/>
          <w:highlight w:val="none"/>
          <w:lang w:val="en-US" w:eastAsia="zh-CN"/>
        </w:rPr>
        <w:t>6</w:t>
      </w:r>
      <w:r>
        <w:rPr>
          <w:rFonts w:hint="default" w:ascii="Times New Roman" w:hAnsi="Times New Roman" w:eastAsia="方正仿宋_GBK" w:cs="Times New Roman"/>
          <w:bCs/>
          <w:sz w:val="32"/>
          <w:szCs w:val="32"/>
          <w:highlight w:val="none"/>
          <w:lang w:val="en-US" w:eastAsia="zh-CN"/>
        </w:rPr>
        <w:t>份</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bCs/>
          <w:sz w:val="32"/>
          <w:szCs w:val="32"/>
          <w:highlight w:val="none"/>
          <w:lang w:val="en-US" w:eastAsia="zh-CN"/>
        </w:rPr>
        <w:t>中国口岸协会第五届理事会第九次会议暨常务理事会第十三次会议审议表》</w:t>
      </w:r>
      <w:r>
        <w:rPr>
          <w:rFonts w:hint="eastAsia" w:ascii="Times New Roman" w:hAnsi="Times New Roman" w:eastAsia="方正仿宋_GBK" w:cs="Times New Roman"/>
          <w:bCs/>
          <w:sz w:val="32"/>
          <w:szCs w:val="32"/>
          <w:highlight w:val="none"/>
          <w:lang w:val="en-US" w:eastAsia="zh-CN"/>
        </w:rPr>
        <w:t>，符合《中国口岸协会章程》规定。76份审议表意见均为同意，以上4项议案均审议通过。</w:t>
      </w:r>
    </w:p>
    <w:p w14:paraId="7350C4D1">
      <w:pPr>
        <w:spacing w:line="640" w:lineRule="exact"/>
        <w:ind w:firstLine="720"/>
        <w:rPr>
          <w:rFonts w:hint="eastAsia" w:ascii="仿宋" w:hAnsi="仿宋" w:eastAsia="仿宋" w:cs="仿宋"/>
          <w:sz w:val="36"/>
          <w:szCs w:val="36"/>
          <w:highlight w:val="none"/>
        </w:rPr>
      </w:pPr>
    </w:p>
    <w:p w14:paraId="75203F35">
      <w:pPr>
        <w:rPr>
          <w:rFonts w:hint="eastAsia"/>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MTdhOWUwZDc4NjI1NThjZTA3ODZlNDU3NmZlZDQifQ=="/>
  </w:docVars>
  <w:rsids>
    <w:rsidRoot w:val="56455F05"/>
    <w:rsid w:val="09D71324"/>
    <w:rsid w:val="103E0032"/>
    <w:rsid w:val="1A3A3287"/>
    <w:rsid w:val="2C2305FB"/>
    <w:rsid w:val="3BC13355"/>
    <w:rsid w:val="3C3F6DF7"/>
    <w:rsid w:val="55F66200"/>
    <w:rsid w:val="56455F05"/>
    <w:rsid w:val="5D60790B"/>
    <w:rsid w:val="5ECB43B0"/>
    <w:rsid w:val="61742A9C"/>
    <w:rsid w:val="63953B1E"/>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408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640" w:lineRule="exact"/>
      <w:ind w:firstLine="880" w:firstLineChars="200"/>
      <w:outlineLvl w:val="0"/>
    </w:pPr>
    <w:rPr>
      <w:rFonts w:eastAsia="黑体"/>
      <w:bCs/>
      <w:kern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4080"/>
    <w:pPr>
      <w:adjustRightInd/>
      <w:snapToGrid/>
      <w:spacing w:line="240" w:lineRule="auto"/>
      <w:ind w:firstLine="420"/>
    </w:pPr>
    <w:rPr>
      <w:rFonts w:ascii="Times New Roman" w:eastAsia="宋体"/>
      <w:sz w:val="21"/>
    </w:rPr>
  </w:style>
  <w:style w:type="paragraph" w:styleId="4">
    <w:name w:val="Block Text"/>
    <w:basedOn w:val="1"/>
    <w:unhideWhenUsed/>
    <w:qFormat/>
    <w:uiPriority w:val="99"/>
    <w:pPr>
      <w:ind w:left="1440" w:leftChars="700" w:right="1440" w:rightChars="700" w:firstLine="548" w:firstLineChars="200"/>
    </w:pPr>
    <w:rPr>
      <w:rFonts w:ascii="Arial" w:hAnsi="Arial" w:cs="Arial"/>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733</Words>
  <Characters>782</Characters>
  <Lines>0</Lines>
  <Paragraphs>0</Paragraphs>
  <TotalTime>92</TotalTime>
  <ScaleCrop>false</ScaleCrop>
  <LinksUpToDate>false</LinksUpToDate>
  <CharactersWithSpaces>972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2024-08-01T07:48:00Z</dcterms:created>
  <dc:creator>凝霜</dc:creator>
  <cp:lastModifiedBy>小花</cp:lastModifiedBy>
  <cp:lastPrinted>2024-10-24T14:06:00Z</cp:lastPrinted>
  <dcterms:modified xsi:type="dcterms:W3CDTF">2024-10-30T04:44:56Z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21CADFAC033842DEA858632FF5B5D610_13</vt:lpwstr>
  </property>
</Properties>
</file>