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黑体_GBK" w:eastAsia="方正黑体_GBK"/>
          <w:sz w:val="32"/>
          <w:lang w:eastAsia="zh-CN"/>
        </w:rPr>
      </w:pPr>
      <w:r>
        <w:rPr>
          <w:rFonts w:ascii="方正黑体_GBK" w:eastAsia="方正黑体_GBK"/>
          <w:sz w:val="32"/>
        </w:rPr>
        <w:t>地方</w:t>
      </w:r>
      <w:r>
        <w:rPr>
          <w:rFonts w:hint="eastAsia" w:ascii="方正黑体_GBK" w:eastAsia="方正黑体_GBK"/>
          <w:sz w:val="32"/>
        </w:rPr>
        <w:t>发展</w:t>
      </w:r>
      <w:r>
        <w:rPr>
          <w:rFonts w:ascii="方正黑体_GBK" w:eastAsia="方正黑体_GBK"/>
          <w:sz w:val="32"/>
        </w:rPr>
        <w:t>篇供稿</w:t>
      </w:r>
      <w:r>
        <w:rPr>
          <w:rFonts w:hint="eastAsia" w:ascii="方正黑体_GBK" w:eastAsia="方正黑体_GBK"/>
          <w:sz w:val="32"/>
          <w:lang w:val="en-US" w:eastAsia="zh-CN"/>
        </w:rPr>
        <w:t>范文</w:t>
      </w:r>
    </w:p>
    <w:p>
      <w:pPr>
        <w:spacing w:line="560" w:lineRule="exact"/>
        <w:ind w:firstLine="640" w:firstLineChars="200"/>
        <w:rPr>
          <w:rFonts w:hint="eastAsia" w:ascii="Times New Roman" w:eastAsia="方正仿宋_GBK"/>
          <w:color w:val="0000FF"/>
          <w:sz w:val="32"/>
          <w:lang w:val="en-US" w:eastAsia="zh-CN"/>
        </w:rPr>
      </w:pPr>
      <w:r>
        <w:rPr>
          <w:rFonts w:hint="eastAsia" w:ascii="Times New Roman" w:eastAsia="方正仿宋_GBK"/>
          <w:color w:val="0000FF"/>
          <w:sz w:val="32"/>
          <w:lang w:val="en-US" w:eastAsia="zh-CN"/>
        </w:rPr>
        <w:t>本文为摘录范文，前后内容、数据并不统一，仅供各组稿单位参考样式供稿</w:t>
      </w:r>
    </w:p>
    <w:p>
      <w:pPr>
        <w:spacing w:line="560" w:lineRule="exact"/>
        <w:ind w:firstLine="640" w:firstLineChars="200"/>
        <w:rPr>
          <w:rFonts w:hint="default" w:ascii="Times New Roman" w:eastAsia="方正仿宋_GBK"/>
          <w:sz w:val="32"/>
          <w:lang w:val="en-US" w:eastAsia="zh-CN"/>
        </w:rPr>
      </w:pPr>
    </w:p>
    <w:p>
      <w:pPr>
        <w:spacing w:line="560" w:lineRule="exact"/>
        <w:ind w:firstLine="880" w:firstLineChars="200"/>
        <w:jc w:val="center"/>
        <w:rPr>
          <w:rFonts w:ascii="方正小标宋_GBK" w:eastAsia="方正小标宋_GBK"/>
          <w:sz w:val="44"/>
          <w:szCs w:val="44"/>
        </w:rPr>
      </w:pPr>
      <w:r>
        <w:rPr>
          <w:rFonts w:hint="eastAsia" w:ascii="方正小标宋_GBK" w:eastAsia="方正小标宋_GBK"/>
          <w:sz w:val="44"/>
          <w:szCs w:val="44"/>
        </w:rPr>
        <w:t>XX省（区、市）</w:t>
      </w:r>
    </w:p>
    <w:p>
      <w:pPr>
        <w:spacing w:line="560" w:lineRule="exact"/>
        <w:rPr>
          <w:rFonts w:ascii="Times New Roman" w:eastAsia="方正仿宋_GBK"/>
          <w:sz w:val="32"/>
        </w:rPr>
      </w:pPr>
    </w:p>
    <w:p>
      <w:pPr>
        <w:spacing w:line="560" w:lineRule="exact"/>
        <w:jc w:val="center"/>
        <w:rPr>
          <w:rFonts w:ascii="方正小标宋_GBK" w:eastAsia="方正小标宋_GBK"/>
          <w:sz w:val="36"/>
          <w:szCs w:val="36"/>
        </w:rPr>
      </w:pPr>
      <w:r>
        <w:rPr>
          <w:rFonts w:hint="eastAsia" w:ascii="方正小标宋_GBK" w:eastAsia="方正小标宋_GBK"/>
          <w:sz w:val="36"/>
          <w:szCs w:val="36"/>
        </w:rPr>
        <w:t>综</w:t>
      </w:r>
      <w:r>
        <w:rPr>
          <w:rFonts w:ascii="方正小标宋_GBK" w:eastAsia="方正小标宋_GBK"/>
          <w:sz w:val="36"/>
          <w:szCs w:val="36"/>
        </w:rPr>
        <w:t>述</w:t>
      </w:r>
    </w:p>
    <w:p>
      <w:pPr>
        <w:spacing w:line="560" w:lineRule="exact"/>
        <w:jc w:val="center"/>
        <w:rPr>
          <w:rFonts w:ascii="方正小标宋_GBK" w:eastAsia="方正小标宋_GBK"/>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总体综述情况如下例：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为贯彻落实2018年国务院第25次、26次常务会议精神和国务院口岸工作部际联席会议精神，辽宁省委、省政府高度重视中国（辽宁）国际贸易单一窗口（以下简称辽宁“单一窗口”）建设和推广工作，在省委全会、省人代会、省经济工作会议上都把推进辽宁“单一窗口”建设作为扩大对外开放、促进东北老工业基地振兴发展的重要工作进行部署。2018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辽宁</w:t>
      </w:r>
      <w:r>
        <w:rPr>
          <w:rFonts w:hint="eastAsia" w:ascii="宋体" w:hAnsi="宋体" w:eastAsia="宋体" w:cs="宋体"/>
          <w:sz w:val="21"/>
          <w:szCs w:val="21"/>
        </w:rPr>
        <w:t>省委书记陈求发对辽宁“单一窗口”建设推广作出2次重要批示，并给予建设资金支持；</w:t>
      </w:r>
      <w:r>
        <w:rPr>
          <w:rFonts w:hint="eastAsia" w:ascii="宋体" w:hAnsi="宋体" w:eastAsia="宋体" w:cs="宋体"/>
          <w:sz w:val="21"/>
          <w:szCs w:val="21"/>
          <w:lang w:val="en-US" w:eastAsia="zh-CN"/>
        </w:rPr>
        <w:t>辽宁</w:t>
      </w:r>
      <w:r>
        <w:rPr>
          <w:rFonts w:hint="eastAsia" w:ascii="宋体" w:hAnsi="宋体" w:eastAsia="宋体" w:cs="宋体"/>
          <w:sz w:val="21"/>
          <w:szCs w:val="21"/>
        </w:rPr>
        <w:t>省长唐一军，副省长王大伟、陈绿平先后作出10次批示，并多次到海关、原检验检疫部门和海关特殊监管区视察辽宁“单一窗口”建设。辽宁省政府成立了以分管省长为组长、口岸各相关单位分管领导为成员的省口岸工作领导小组，集全省口岸之力，上下协同一心，研究推动辽宁“单一窗口”建设推广问题。</w:t>
      </w:r>
      <w:r>
        <w:rPr>
          <w:rFonts w:hint="eastAsia" w:ascii="宋体" w:hAnsi="宋体" w:eastAsia="宋体" w:cs="宋体"/>
          <w:sz w:val="21"/>
          <w:szCs w:val="21"/>
          <w:lang w:val="en-US" w:eastAsia="zh-CN"/>
        </w:rPr>
        <w:t>辽宁</w:t>
      </w:r>
      <w:r>
        <w:rPr>
          <w:rFonts w:hint="eastAsia" w:ascii="宋体" w:hAnsi="宋体" w:eastAsia="宋体" w:cs="宋体"/>
          <w:sz w:val="21"/>
          <w:szCs w:val="21"/>
        </w:rPr>
        <w:t>省口岸办牵头负责辽宁“单一窗口”工作，统筹协调省市两级政府及各相关查验单位，健全“单一窗口”工作机制与建设运营体制，建立了省市口岸管理交流群（47人）、“单一窗口”推广组（59人）、“单一窗口”客服群（500人）等微信和QQ群。多次组织召开专题工作会议，开展专题调研，研究制定了加快辽宁“单一窗口”建设的工作方案、推进实施方案、应用推广方案等文件；各查验单位派员和口岸部门联合办公，组成领导挂帅的辽宁“单一窗口”推进组，共同推广国际贸易“单一窗口”标准版（以下简称标准版）。截至2018年12月29日，辽宁省 “单一窗口”业务申报累计达346万票，是全国唯一实现货物申报、运输工具、舱单申报等7项主要业务申报覆盖率达到100%的省份。空运舱单和公路舱单申报被列为全国首批试点省份，公路运输工具申报被列为全国首个试点省份，三项业务试点效果显著，短期内申报率达到100%，得到了国家口岸管理办公室（以下简称国口办）的充分肯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若有分项可详细介绍，如下例：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w:t>
      </w:r>
      <w:r>
        <w:rPr>
          <w:rFonts w:hint="eastAsia" w:ascii="宋体" w:hAnsi="宋体" w:eastAsia="宋体" w:cs="宋体"/>
          <w:sz w:val="21"/>
          <w:szCs w:val="21"/>
          <w:lang w:eastAsia="zh-CN"/>
        </w:rPr>
        <w:t>、</w:t>
      </w:r>
      <w:r>
        <w:rPr>
          <w:rFonts w:hint="eastAsia" w:ascii="宋体" w:hAnsi="宋体" w:eastAsia="宋体" w:cs="宋体"/>
          <w:sz w:val="21"/>
          <w:szCs w:val="21"/>
        </w:rPr>
        <w:t>形成了“国家标准版+地方特色版”的建设模式。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w:t>
      </w:r>
      <w:r>
        <w:rPr>
          <w:rFonts w:hint="eastAsia" w:ascii="宋体" w:hAnsi="宋体" w:eastAsia="宋体" w:cs="宋体"/>
          <w:sz w:val="21"/>
          <w:szCs w:val="21"/>
          <w:lang w:val="en-US" w:eastAsia="zh-CN"/>
        </w:rPr>
        <w:t>9</w:t>
      </w:r>
      <w:r>
        <w:rPr>
          <w:rFonts w:hint="eastAsia" w:ascii="宋体" w:hAnsi="宋体" w:eastAsia="宋体" w:cs="宋体"/>
          <w:sz w:val="21"/>
          <w:szCs w:val="21"/>
        </w:rPr>
        <w:t>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xx省</w:t>
      </w:r>
      <w:r>
        <w:rPr>
          <w:rFonts w:hint="eastAsia" w:ascii="宋体" w:hAnsi="宋体" w:eastAsia="宋体" w:cs="宋体"/>
          <w:sz w:val="21"/>
          <w:szCs w:val="21"/>
        </w:rPr>
        <w:t>完成国家标准版开放的12大功能（货物申报、舱单申报、运输工具申报、税费支付、贸易许可证申领、跨境电商、原产地证书申领、企业资质办理、出口退税申报、查询统计、物品通关、加工贸易）全对接，实现全功能覆盖。按照国家对“单一窗口”标准版主要功能应用率“到2018年底70%”的要求，</w:t>
      </w:r>
      <w:r>
        <w:rPr>
          <w:rFonts w:hint="eastAsia" w:ascii="宋体" w:hAnsi="宋体" w:eastAsia="宋体" w:cs="宋体"/>
          <w:sz w:val="21"/>
          <w:szCs w:val="21"/>
          <w:lang w:val="en-US" w:eastAsia="zh-CN"/>
        </w:rPr>
        <w:t>xx</w:t>
      </w:r>
      <w:r>
        <w:rPr>
          <w:rFonts w:hint="eastAsia" w:ascii="宋体" w:hAnsi="宋体" w:eastAsia="宋体" w:cs="宋体"/>
          <w:sz w:val="21"/>
          <w:szCs w:val="21"/>
        </w:rPr>
        <w:t>省加大推广力度，2018年上半年已率先达到100%。</w:t>
      </w:r>
      <w:r>
        <w:rPr>
          <w:rFonts w:hint="eastAsia" w:ascii="宋体" w:hAnsi="宋体" w:eastAsia="宋体" w:cs="宋体"/>
          <w:sz w:val="21"/>
          <w:szCs w:val="21"/>
          <w:lang w:val="en-US" w:eastAsia="zh-CN"/>
        </w:rPr>
        <w:t>Xx</w:t>
      </w:r>
      <w:r>
        <w:rPr>
          <w:rFonts w:hint="eastAsia" w:ascii="宋体" w:hAnsi="宋体" w:eastAsia="宋体" w:cs="宋体"/>
          <w:sz w:val="21"/>
          <w:szCs w:val="21"/>
        </w:rPr>
        <w:t>特色版方面，2018年建设运营好</w:t>
      </w:r>
      <w:r>
        <w:rPr>
          <w:rFonts w:hint="eastAsia" w:ascii="宋体" w:hAnsi="宋体" w:eastAsia="宋体" w:cs="宋体"/>
          <w:sz w:val="21"/>
          <w:szCs w:val="21"/>
          <w:lang w:val="en-US" w:eastAsia="zh-CN"/>
        </w:rPr>
        <w:t>xx</w:t>
      </w:r>
      <w:r>
        <w:rPr>
          <w:rFonts w:hint="eastAsia" w:ascii="宋体" w:hAnsi="宋体" w:eastAsia="宋体" w:cs="宋体"/>
          <w:sz w:val="21"/>
          <w:szCs w:val="21"/>
        </w:rPr>
        <w:t>自贸区保税燃料油加注“一口受理”平台、</w:t>
      </w:r>
      <w:r>
        <w:rPr>
          <w:rFonts w:hint="eastAsia" w:ascii="宋体" w:hAnsi="宋体" w:eastAsia="宋体" w:cs="宋体"/>
          <w:sz w:val="21"/>
          <w:szCs w:val="21"/>
          <w:lang w:val="en-US" w:eastAsia="zh-CN"/>
        </w:rPr>
        <w:t>xx</w:t>
      </w:r>
      <w:r>
        <w:rPr>
          <w:rFonts w:hint="eastAsia" w:ascii="宋体" w:hAnsi="宋体" w:eastAsia="宋体" w:cs="宋体"/>
          <w:sz w:val="21"/>
          <w:szCs w:val="21"/>
        </w:rPr>
        <w:t>市场采购贸易联网信息平台、跨境电子商务“一站式”平台等3个平台，分别为中国（</w:t>
      </w:r>
      <w:r>
        <w:rPr>
          <w:rFonts w:hint="eastAsia" w:ascii="宋体" w:hAnsi="宋体" w:eastAsia="宋体" w:cs="宋体"/>
          <w:sz w:val="21"/>
          <w:szCs w:val="21"/>
          <w:lang w:val="en-US" w:eastAsia="zh-CN"/>
        </w:rPr>
        <w:t>xx</w:t>
      </w:r>
      <w:r>
        <w:rPr>
          <w:rFonts w:hint="eastAsia" w:ascii="宋体" w:hAnsi="宋体" w:eastAsia="宋体" w:cs="宋体"/>
          <w:sz w:val="21"/>
          <w:szCs w:val="21"/>
        </w:rPr>
        <w:t>）自由贸易试验区、</w:t>
      </w:r>
      <w:r>
        <w:rPr>
          <w:rFonts w:hint="eastAsia" w:ascii="宋体" w:hAnsi="宋体" w:eastAsia="宋体" w:cs="宋体"/>
          <w:sz w:val="21"/>
          <w:szCs w:val="21"/>
          <w:lang w:val="en-US" w:eastAsia="zh-CN"/>
        </w:rPr>
        <w:t>xx</w:t>
      </w:r>
      <w:r>
        <w:rPr>
          <w:rFonts w:hint="eastAsia" w:ascii="宋体" w:hAnsi="宋体" w:eastAsia="宋体" w:cs="宋体"/>
          <w:sz w:val="21"/>
          <w:szCs w:val="21"/>
        </w:rPr>
        <w:t>国际贸易综合改革试点、中国（</w:t>
      </w:r>
      <w:r>
        <w:rPr>
          <w:rFonts w:hint="eastAsia" w:ascii="宋体" w:hAnsi="宋体" w:eastAsia="宋体" w:cs="宋体"/>
          <w:sz w:val="21"/>
          <w:szCs w:val="21"/>
          <w:lang w:val="en-US" w:eastAsia="zh-CN"/>
        </w:rPr>
        <w:t>xx</w:t>
      </w:r>
      <w:r>
        <w:rPr>
          <w:rFonts w:hint="eastAsia" w:ascii="宋体" w:hAnsi="宋体" w:eastAsia="宋体" w:cs="宋体"/>
          <w:sz w:val="21"/>
          <w:szCs w:val="21"/>
        </w:rPr>
        <w:t>）跨境电子商务综合试验区等国家战略提供了支撑和保障。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积极承担国家标准版试点任务取得明显成效。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w:t>
      </w:r>
      <w:r>
        <w:rPr>
          <w:rFonts w:hint="eastAsia" w:ascii="宋体" w:hAnsi="宋体" w:eastAsia="宋体" w:cs="宋体"/>
          <w:sz w:val="21"/>
          <w:szCs w:val="21"/>
          <w:lang w:eastAsia="zh-CN"/>
        </w:rPr>
        <w:t>、</w:t>
      </w:r>
      <w:r>
        <w:rPr>
          <w:rFonts w:hint="eastAsia" w:ascii="宋体" w:hAnsi="宋体" w:eastAsia="宋体" w:cs="宋体"/>
          <w:sz w:val="21"/>
          <w:szCs w:val="21"/>
        </w:rPr>
        <w:t>积极推进国际贸易“单一窗口”数字化转型，即数字化“单一窗口”建设。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spacing w:line="560" w:lineRule="exact"/>
        <w:jc w:val="center"/>
        <w:rPr>
          <w:rFonts w:ascii="方正小标宋_GBK" w:eastAsia="方正小标宋_GBK"/>
          <w:sz w:val="36"/>
          <w:szCs w:val="36"/>
        </w:rPr>
      </w:pP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运行情况</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color w:val="0000FF"/>
          <w:kern w:val="0"/>
          <w:sz w:val="21"/>
          <w:szCs w:val="21"/>
          <w:lang w:val="en-US" w:eastAsia="zh-CN"/>
        </w:rPr>
      </w:pPr>
      <w:r>
        <w:rPr>
          <w:rFonts w:hint="eastAsia" w:ascii="宋体" w:hAnsi="宋体" w:eastAsia="宋体" w:cs="宋体"/>
          <w:color w:val="0000FF"/>
          <w:kern w:val="0"/>
          <w:sz w:val="21"/>
          <w:szCs w:val="21"/>
          <w:lang w:val="en-US" w:eastAsia="zh-CN"/>
        </w:rPr>
        <w:t>本省、市总体运行数据，年鉴连续记录各年本省运行数据，为方便作比较，建议加上与上年同比</w:t>
      </w:r>
    </w:p>
    <w:p>
      <w:pPr>
        <w:keepNext w:val="0"/>
        <w:keepLines w:val="0"/>
        <w:pageBreakBefore w:val="0"/>
        <w:widowControl/>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【运行数据】</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截至2018年底，浙江“单一窗口”共有注册用户23.6万家，比2017年增加4.07万家。2018年，共办理业务203</w:t>
      </w:r>
      <w:r>
        <w:rPr>
          <w:rFonts w:hint="eastAsia" w:ascii="宋体" w:hAnsi="宋体" w:eastAsia="宋体" w:cs="宋体"/>
          <w:sz w:val="21"/>
          <w:szCs w:val="21"/>
          <w:lang w:val="en-US" w:eastAsia="zh-CN"/>
        </w:rPr>
        <w:t>.</w:t>
      </w:r>
      <w:r>
        <w:rPr>
          <w:rFonts w:hint="eastAsia" w:ascii="宋体" w:hAnsi="宋体" w:eastAsia="宋体" w:cs="宋体"/>
          <w:sz w:val="21"/>
          <w:szCs w:val="21"/>
        </w:rPr>
        <w:t>96</w:t>
      </w:r>
      <w:r>
        <w:rPr>
          <w:rFonts w:hint="eastAsia" w:ascii="宋体" w:hAnsi="宋体" w:eastAsia="宋体" w:cs="宋体"/>
          <w:sz w:val="21"/>
          <w:szCs w:val="21"/>
          <w:lang w:val="en-US" w:eastAsia="zh-CN"/>
        </w:rPr>
        <w:t>万</w:t>
      </w:r>
      <w:r>
        <w:rPr>
          <w:rFonts w:hint="eastAsia" w:ascii="宋体" w:hAnsi="宋体" w:eastAsia="宋体" w:cs="宋体"/>
          <w:sz w:val="21"/>
          <w:szCs w:val="21"/>
        </w:rPr>
        <w:t>票。其中，货物申报83</w:t>
      </w:r>
      <w:r>
        <w:rPr>
          <w:rFonts w:hint="eastAsia" w:ascii="宋体" w:hAnsi="宋体" w:eastAsia="宋体" w:cs="宋体"/>
          <w:sz w:val="21"/>
          <w:szCs w:val="21"/>
          <w:lang w:val="en-US" w:eastAsia="zh-CN"/>
        </w:rPr>
        <w:t>.</w:t>
      </w:r>
      <w:r>
        <w:rPr>
          <w:rFonts w:hint="eastAsia" w:ascii="宋体" w:hAnsi="宋体" w:eastAsia="宋体" w:cs="宋体"/>
          <w:sz w:val="21"/>
          <w:szCs w:val="21"/>
        </w:rPr>
        <w:t>10</w:t>
      </w:r>
      <w:r>
        <w:rPr>
          <w:rFonts w:hint="eastAsia" w:ascii="宋体" w:hAnsi="宋体" w:eastAsia="宋体" w:cs="宋体"/>
          <w:sz w:val="21"/>
          <w:szCs w:val="21"/>
          <w:lang w:val="en-US" w:eastAsia="zh-CN"/>
        </w:rPr>
        <w:t>万</w:t>
      </w:r>
      <w:r>
        <w:rPr>
          <w:rFonts w:hint="eastAsia" w:ascii="宋体" w:hAnsi="宋体" w:eastAsia="宋体" w:cs="宋体"/>
          <w:sz w:val="21"/>
          <w:szCs w:val="21"/>
        </w:rPr>
        <w:t>票；货物报检9</w:t>
      </w:r>
      <w:r>
        <w:rPr>
          <w:rFonts w:hint="eastAsia" w:ascii="宋体" w:hAnsi="宋体" w:eastAsia="宋体" w:cs="宋体"/>
          <w:sz w:val="21"/>
          <w:szCs w:val="21"/>
          <w:lang w:val="en-US" w:eastAsia="zh-CN"/>
        </w:rPr>
        <w:t>.</w:t>
      </w:r>
      <w:r>
        <w:rPr>
          <w:rFonts w:hint="eastAsia" w:ascii="宋体" w:hAnsi="宋体" w:eastAsia="宋体" w:cs="宋体"/>
          <w:sz w:val="21"/>
          <w:szCs w:val="21"/>
        </w:rPr>
        <w:t>70</w:t>
      </w:r>
      <w:r>
        <w:rPr>
          <w:rFonts w:hint="eastAsia" w:ascii="宋体" w:hAnsi="宋体" w:eastAsia="宋体" w:cs="宋体"/>
          <w:sz w:val="21"/>
          <w:szCs w:val="21"/>
          <w:lang w:val="en-US" w:eastAsia="zh-CN"/>
        </w:rPr>
        <w:t>万</w:t>
      </w:r>
      <w:r>
        <w:rPr>
          <w:rFonts w:hint="eastAsia" w:ascii="宋体" w:hAnsi="宋体" w:eastAsia="宋体" w:cs="宋体"/>
          <w:sz w:val="21"/>
          <w:szCs w:val="21"/>
        </w:rPr>
        <w:t>票；运输工具申报15</w:t>
      </w:r>
      <w:r>
        <w:rPr>
          <w:rFonts w:hint="eastAsia" w:ascii="宋体" w:hAnsi="宋体" w:eastAsia="宋体" w:cs="宋体"/>
          <w:sz w:val="21"/>
          <w:szCs w:val="21"/>
          <w:lang w:val="en-US" w:eastAsia="zh-CN"/>
        </w:rPr>
        <w:t>.</w:t>
      </w:r>
      <w:r>
        <w:rPr>
          <w:rFonts w:hint="eastAsia" w:ascii="宋体" w:hAnsi="宋体" w:eastAsia="宋体" w:cs="宋体"/>
          <w:sz w:val="21"/>
          <w:szCs w:val="21"/>
        </w:rPr>
        <w:t>73</w:t>
      </w:r>
      <w:r>
        <w:rPr>
          <w:rFonts w:hint="eastAsia" w:ascii="宋体" w:hAnsi="宋体" w:eastAsia="宋体" w:cs="宋体"/>
          <w:sz w:val="21"/>
          <w:szCs w:val="21"/>
          <w:lang w:val="en-US" w:eastAsia="zh-CN"/>
        </w:rPr>
        <w:t>万</w:t>
      </w:r>
      <w:r>
        <w:rPr>
          <w:rFonts w:hint="eastAsia" w:ascii="宋体" w:hAnsi="宋体" w:eastAsia="宋体" w:cs="宋体"/>
          <w:sz w:val="21"/>
          <w:szCs w:val="21"/>
        </w:rPr>
        <w:t>票；舱单申报82</w:t>
      </w:r>
      <w:r>
        <w:rPr>
          <w:rFonts w:hint="eastAsia" w:ascii="宋体" w:hAnsi="宋体" w:eastAsia="宋体" w:cs="宋体"/>
          <w:sz w:val="21"/>
          <w:szCs w:val="21"/>
          <w:lang w:val="en-US" w:eastAsia="zh-CN"/>
        </w:rPr>
        <w:t>.80万</w:t>
      </w:r>
      <w:r>
        <w:rPr>
          <w:rFonts w:hint="eastAsia" w:ascii="宋体" w:hAnsi="宋体" w:eastAsia="宋体" w:cs="宋体"/>
          <w:sz w:val="21"/>
          <w:szCs w:val="21"/>
        </w:rPr>
        <w:t>票；企业资质5</w:t>
      </w:r>
      <w:r>
        <w:rPr>
          <w:rFonts w:hint="eastAsia" w:ascii="宋体" w:hAnsi="宋体" w:eastAsia="宋体" w:cs="宋体"/>
          <w:sz w:val="21"/>
          <w:szCs w:val="21"/>
          <w:lang w:val="en-US" w:eastAsia="zh-CN"/>
        </w:rPr>
        <w:t>.</w:t>
      </w:r>
      <w:r>
        <w:rPr>
          <w:rFonts w:hint="eastAsia" w:ascii="宋体" w:hAnsi="宋体" w:eastAsia="宋体" w:cs="宋体"/>
          <w:sz w:val="21"/>
          <w:szCs w:val="21"/>
        </w:rPr>
        <w:t>13</w:t>
      </w:r>
      <w:r>
        <w:rPr>
          <w:rFonts w:hint="eastAsia" w:ascii="宋体" w:hAnsi="宋体" w:eastAsia="宋体" w:cs="宋体"/>
          <w:sz w:val="21"/>
          <w:szCs w:val="21"/>
          <w:lang w:val="en-US" w:eastAsia="zh-CN"/>
        </w:rPr>
        <w:t>万</w:t>
      </w:r>
      <w:r>
        <w:rPr>
          <w:rFonts w:hint="eastAsia" w:ascii="宋体" w:hAnsi="宋体" w:eastAsia="宋体" w:cs="宋体"/>
          <w:sz w:val="21"/>
          <w:szCs w:val="21"/>
        </w:rPr>
        <w:t>票；原产地证（海关）672票；原产地证（贸促会）13票；农药1283票；机电许可证5票；税费支付6</w:t>
      </w:r>
      <w:r>
        <w:rPr>
          <w:rFonts w:hint="eastAsia" w:ascii="宋体" w:hAnsi="宋体" w:eastAsia="宋体" w:cs="宋体"/>
          <w:sz w:val="21"/>
          <w:szCs w:val="21"/>
          <w:lang w:val="en-US" w:eastAsia="zh-CN"/>
        </w:rPr>
        <w:t>.</w:t>
      </w:r>
      <w:r>
        <w:rPr>
          <w:rFonts w:hint="eastAsia" w:ascii="宋体" w:hAnsi="宋体" w:eastAsia="宋体" w:cs="宋体"/>
          <w:sz w:val="21"/>
          <w:szCs w:val="21"/>
        </w:rPr>
        <w:t>46</w:t>
      </w:r>
      <w:r>
        <w:rPr>
          <w:rFonts w:hint="eastAsia" w:ascii="宋体" w:hAnsi="宋体" w:eastAsia="宋体" w:cs="宋体"/>
          <w:sz w:val="21"/>
          <w:szCs w:val="21"/>
          <w:lang w:val="en-US" w:eastAsia="zh-CN"/>
        </w:rPr>
        <w:t>万</w:t>
      </w:r>
      <w:r>
        <w:rPr>
          <w:rFonts w:hint="eastAsia" w:ascii="宋体" w:hAnsi="宋体" w:eastAsia="宋体" w:cs="宋体"/>
          <w:sz w:val="21"/>
          <w:szCs w:val="21"/>
        </w:rPr>
        <w:t>票；加工贸易1</w:t>
      </w:r>
      <w:r>
        <w:rPr>
          <w:rFonts w:hint="eastAsia" w:ascii="宋体" w:hAnsi="宋体" w:eastAsia="宋体" w:cs="宋体"/>
          <w:sz w:val="21"/>
          <w:szCs w:val="21"/>
          <w:lang w:val="en-US" w:eastAsia="zh-CN"/>
        </w:rPr>
        <w:t>.</w:t>
      </w:r>
      <w:r>
        <w:rPr>
          <w:rFonts w:hint="eastAsia" w:ascii="宋体" w:hAnsi="宋体" w:eastAsia="宋体" w:cs="宋体"/>
          <w:sz w:val="21"/>
          <w:szCs w:val="21"/>
        </w:rPr>
        <w:t>0</w:t>
      </w:r>
      <w:r>
        <w:rPr>
          <w:rFonts w:hint="eastAsia" w:ascii="宋体" w:hAnsi="宋体" w:eastAsia="宋体" w:cs="宋体"/>
          <w:sz w:val="21"/>
          <w:szCs w:val="21"/>
          <w:lang w:val="en-US" w:eastAsia="zh-CN"/>
        </w:rPr>
        <w:t>8万</w:t>
      </w:r>
      <w:r>
        <w:rPr>
          <w:rFonts w:hint="eastAsia" w:ascii="宋体" w:hAnsi="宋体" w:eastAsia="宋体" w:cs="宋体"/>
          <w:sz w:val="21"/>
          <w:szCs w:val="21"/>
        </w:rPr>
        <w:t>票。</w:t>
      </w:r>
      <w:bookmarkStart w:id="4" w:name="_GoBack"/>
      <w:bookmarkEnd w:id="4"/>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rPr>
        <w:t>本省份特色应用</w:t>
      </w:r>
      <w:r>
        <w:rPr>
          <w:rFonts w:hint="eastAsia" w:ascii="宋体" w:hAnsi="宋体" w:eastAsia="宋体" w:cs="宋体"/>
          <w:color w:val="0000FF"/>
          <w:sz w:val="21"/>
          <w:szCs w:val="21"/>
          <w:lang w:val="en-US" w:eastAsia="zh-CN"/>
        </w:rPr>
        <w:t>及其他</w:t>
      </w:r>
      <w:r>
        <w:rPr>
          <w:rFonts w:hint="eastAsia" w:ascii="宋体" w:hAnsi="宋体" w:eastAsia="宋体" w:cs="宋体"/>
          <w:color w:val="0000FF"/>
          <w:sz w:val="21"/>
          <w:szCs w:val="21"/>
        </w:rPr>
        <w:t>数据以本省份数据为准（可包含文字和图表）</w:t>
      </w:r>
      <w:r>
        <w:rPr>
          <w:rFonts w:hint="eastAsia" w:ascii="宋体" w:hAnsi="宋体" w:eastAsia="宋体" w:cs="宋体"/>
          <w:color w:val="0000FF"/>
          <w:sz w:val="21"/>
          <w:szCs w:val="21"/>
          <w:lang w:eastAsia="zh-CN"/>
        </w:rPr>
        <w:t>，</w:t>
      </w:r>
      <w:r>
        <w:rPr>
          <w:rFonts w:hint="eastAsia" w:ascii="宋体" w:hAnsi="宋体" w:eastAsia="宋体" w:cs="宋体"/>
          <w:color w:val="0000FF"/>
          <w:sz w:val="21"/>
          <w:szCs w:val="21"/>
          <w:lang w:val="en-US" w:eastAsia="zh-CN"/>
        </w:rPr>
        <w:t>如下：</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全省报关申报相关情况。</w:t>
      </w:r>
      <w:r>
        <w:rPr>
          <w:rFonts w:hint="eastAsia" w:ascii="宋体" w:hAnsi="宋体" w:eastAsia="宋体" w:cs="宋体"/>
          <w:sz w:val="21"/>
          <w:szCs w:val="21"/>
          <w:lang w:val="en-US" w:eastAsia="zh-CN"/>
        </w:rPr>
        <w:t>2081年，</w:t>
      </w:r>
      <w:r>
        <w:rPr>
          <w:rFonts w:hint="eastAsia" w:ascii="宋体" w:hAnsi="宋体" w:eastAsia="宋体" w:cs="宋体"/>
          <w:sz w:val="21"/>
          <w:szCs w:val="21"/>
        </w:rPr>
        <w:t>全省报关12.71万票（其中出口7.96万票，进口4.75万票），检验检疫电子底账1.76万票（根据国口办日报数据更新），合计申报14.47万票；其中长沙报关9.55万票（占全省75.18%，其中出口5.87万票，进口3.68万票）。</w:t>
      </w:r>
    </w:p>
    <w:p>
      <w:pPr>
        <w:keepNext w:val="0"/>
        <w:keepLines w:val="0"/>
        <w:pageBreakBefore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jc w:val="center"/>
        <w:textAlignment w:val="auto"/>
        <w:rPr>
          <w:rFonts w:hint="eastAsia" w:ascii="宋体" w:hAnsi="宋体" w:eastAsia="宋体" w:cs="宋体"/>
          <w:sz w:val="21"/>
          <w:szCs w:val="21"/>
        </w:rPr>
      </w:pPr>
      <w:r>
        <w:rPr>
          <w:rFonts w:hint="eastAsia" w:ascii="宋体" w:hAnsi="宋体" w:eastAsia="宋体" w:cs="宋体"/>
          <w:sz w:val="21"/>
          <w:szCs w:val="21"/>
        </w:rPr>
        <w:t>2018年1-12月全省报关申报情况（按申报单位注册地统计）：</w:t>
      </w:r>
    </w:p>
    <w:tbl>
      <w:tblPr>
        <w:tblStyle w:val="5"/>
        <w:tblpPr w:leftFromText="180" w:rightFromText="180" w:vertAnchor="text" w:horzAnchor="page" w:tblpX="1807" w:tblpY="67"/>
        <w:tblOverlap w:val="never"/>
        <w:tblW w:w="8523" w:type="dxa"/>
        <w:tblInd w:w="0" w:type="dxa"/>
        <w:tblLayout w:type="fixed"/>
        <w:tblCellMar>
          <w:top w:w="15" w:type="dxa"/>
          <w:left w:w="15" w:type="dxa"/>
          <w:bottom w:w="15" w:type="dxa"/>
          <w:right w:w="15" w:type="dxa"/>
        </w:tblCellMar>
      </w:tblPr>
      <w:tblGrid>
        <w:gridCol w:w="1091"/>
        <w:gridCol w:w="1773"/>
        <w:gridCol w:w="2659"/>
        <w:gridCol w:w="3000"/>
      </w:tblGrid>
      <w:tr>
        <w:tblPrEx>
          <w:tblLayout w:type="fixed"/>
          <w:tblCellMar>
            <w:top w:w="15" w:type="dxa"/>
            <w:left w:w="15" w:type="dxa"/>
            <w:bottom w:w="15" w:type="dxa"/>
            <w:right w:w="15" w:type="dxa"/>
          </w:tblCellMar>
        </w:tblPrEx>
        <w:trPr>
          <w:trHeight w:val="359"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序号</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地区</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报关</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报关占比</w:t>
            </w:r>
          </w:p>
        </w:tc>
      </w:tr>
      <w:tr>
        <w:tblPrEx>
          <w:tblLayout w:type="fixed"/>
          <w:tblCellMar>
            <w:top w:w="15" w:type="dxa"/>
            <w:left w:w="15" w:type="dxa"/>
            <w:bottom w:w="15" w:type="dxa"/>
            <w:right w:w="15" w:type="dxa"/>
          </w:tblCellMar>
        </w:tblPrEx>
        <w:trPr>
          <w:trHeight w:val="325"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1</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长沙</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95538</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75.18%</w:t>
            </w:r>
          </w:p>
        </w:tc>
      </w:tr>
      <w:tr>
        <w:tblPrEx>
          <w:tblLayout w:type="fixed"/>
          <w:tblCellMar>
            <w:top w:w="15" w:type="dxa"/>
            <w:left w:w="15" w:type="dxa"/>
            <w:bottom w:w="15" w:type="dxa"/>
            <w:right w:w="15" w:type="dxa"/>
          </w:tblCellMar>
        </w:tblPrEx>
        <w:trPr>
          <w:trHeight w:val="250"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2</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衡阳</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10376</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8.16%</w:t>
            </w:r>
          </w:p>
        </w:tc>
      </w:tr>
      <w:tr>
        <w:tblPrEx>
          <w:tblLayout w:type="fixed"/>
          <w:tblCellMar>
            <w:top w:w="15" w:type="dxa"/>
            <w:left w:w="15" w:type="dxa"/>
            <w:bottom w:w="15" w:type="dxa"/>
            <w:right w:w="15" w:type="dxa"/>
          </w:tblCellMar>
        </w:tblPrEx>
        <w:trPr>
          <w:trHeight w:val="90"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3</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岳阳</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8382</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6.60%</w:t>
            </w:r>
          </w:p>
        </w:tc>
      </w:tr>
      <w:tr>
        <w:tblPrEx>
          <w:tblLayout w:type="fixed"/>
          <w:tblCellMar>
            <w:top w:w="15" w:type="dxa"/>
            <w:left w:w="15" w:type="dxa"/>
            <w:bottom w:w="15" w:type="dxa"/>
            <w:right w:w="15" w:type="dxa"/>
          </w:tblCellMar>
        </w:tblPrEx>
        <w:trPr>
          <w:trHeight w:val="90"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4</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郴州</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5997</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4.72%</w:t>
            </w:r>
          </w:p>
        </w:tc>
      </w:tr>
      <w:tr>
        <w:tblPrEx>
          <w:tblLayout w:type="fixed"/>
          <w:tblCellMar>
            <w:top w:w="15" w:type="dxa"/>
            <w:left w:w="15" w:type="dxa"/>
            <w:bottom w:w="15" w:type="dxa"/>
            <w:right w:w="15" w:type="dxa"/>
          </w:tblCellMar>
        </w:tblPrEx>
        <w:trPr>
          <w:trHeight w:val="285"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5</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常德</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2370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1.86%</w:t>
            </w:r>
          </w:p>
        </w:tc>
      </w:tr>
      <w:tr>
        <w:tblPrEx>
          <w:tblLayout w:type="fixed"/>
          <w:tblCellMar>
            <w:top w:w="15" w:type="dxa"/>
            <w:left w:w="15" w:type="dxa"/>
            <w:bottom w:w="15" w:type="dxa"/>
            <w:right w:w="15" w:type="dxa"/>
          </w:tblCellMar>
        </w:tblPrEx>
        <w:trPr>
          <w:trHeight w:val="90"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6</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株洲</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2188</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1.72%</w:t>
            </w:r>
          </w:p>
        </w:tc>
      </w:tr>
      <w:tr>
        <w:tblPrEx>
          <w:tblLayout w:type="fixed"/>
          <w:tblCellMar>
            <w:top w:w="15" w:type="dxa"/>
            <w:left w:w="15" w:type="dxa"/>
            <w:bottom w:w="15" w:type="dxa"/>
            <w:right w:w="15" w:type="dxa"/>
          </w:tblCellMar>
        </w:tblPrEx>
        <w:trPr>
          <w:trHeight w:val="272"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7</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永州</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2137</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1.68%</w:t>
            </w:r>
          </w:p>
        </w:tc>
      </w:tr>
      <w:tr>
        <w:tblPrEx>
          <w:tblLayout w:type="fixed"/>
          <w:tblCellMar>
            <w:top w:w="15" w:type="dxa"/>
            <w:left w:w="15" w:type="dxa"/>
            <w:bottom w:w="15" w:type="dxa"/>
            <w:right w:w="15" w:type="dxa"/>
          </w:tblCellMar>
        </w:tblPrEx>
        <w:trPr>
          <w:trHeight w:val="272"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8</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娄底</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93</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0.07%</w:t>
            </w:r>
          </w:p>
        </w:tc>
      </w:tr>
      <w:tr>
        <w:tblPrEx>
          <w:tblLayout w:type="fixed"/>
          <w:tblCellMar>
            <w:top w:w="15" w:type="dxa"/>
            <w:left w:w="15" w:type="dxa"/>
            <w:bottom w:w="15" w:type="dxa"/>
            <w:right w:w="15" w:type="dxa"/>
          </w:tblCellMar>
        </w:tblPrEx>
        <w:trPr>
          <w:trHeight w:val="272" w:hRule="atLeast"/>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9</w:t>
            </w:r>
          </w:p>
        </w:tc>
        <w:tc>
          <w:tcPr>
            <w:tcW w:w="1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张家界</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1</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0.0%</w:t>
            </w:r>
          </w:p>
        </w:tc>
      </w:tr>
      <w:tr>
        <w:tblPrEx>
          <w:tblLayout w:type="fixed"/>
          <w:tblCellMar>
            <w:top w:w="15" w:type="dxa"/>
            <w:left w:w="15" w:type="dxa"/>
            <w:bottom w:w="15" w:type="dxa"/>
            <w:right w:w="15" w:type="dxa"/>
          </w:tblCellMar>
        </w:tblPrEx>
        <w:trPr>
          <w:trHeight w:val="417" w:hRule="atLeast"/>
        </w:trPr>
        <w:tc>
          <w:tcPr>
            <w:tcW w:w="2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合计</w:t>
            </w:r>
          </w:p>
        </w:tc>
        <w:tc>
          <w:tcPr>
            <w:tcW w:w="265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127082</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100.00%</w:t>
            </w:r>
          </w:p>
        </w:tc>
      </w:tr>
    </w:tbl>
    <w:p>
      <w:pPr>
        <w:keepNext w:val="0"/>
        <w:keepLines w:val="0"/>
        <w:pageBreakBefore w:val="0"/>
        <w:widowControl w:val="0"/>
        <w:kinsoku/>
        <w:wordWrap/>
        <w:overflowPunct/>
        <w:topLinePunct w:val="0"/>
        <w:autoSpaceDE/>
        <w:autoSpaceDN/>
        <w:bidi w:val="0"/>
        <w:adjustRightInd/>
        <w:snapToGrid/>
        <w:textAlignment w:val="auto"/>
        <w:rPr>
          <w:rFonts w:ascii="仿宋" w:hAnsi="仿宋" w:eastAsia="仿宋" w:cs="仿宋"/>
        </w:rPr>
      </w:pPr>
      <w:r>
        <w:rPr>
          <w:rFonts w:hint="eastAsia" w:ascii="仿宋" w:hAnsi="仿宋" w:eastAsia="仿宋" w:cs="仿宋"/>
        </w:rPr>
        <w:t>注：1、2018年1-12月数据为2018年1月1日至2018年12月31日的数据。</w:t>
      </w:r>
    </w:p>
    <w:p>
      <w:pPr>
        <w:keepNext w:val="0"/>
        <w:keepLines w:val="0"/>
        <w:pageBreakBefore w:val="0"/>
        <w:widowControl w:val="0"/>
        <w:numPr>
          <w:ilvl w:val="0"/>
          <w:numId w:val="3"/>
        </w:numPr>
        <w:kinsoku/>
        <w:wordWrap/>
        <w:overflowPunct/>
        <w:topLinePunct w:val="0"/>
        <w:autoSpaceDE/>
        <w:autoSpaceDN/>
        <w:bidi w:val="0"/>
        <w:adjustRightInd/>
        <w:snapToGrid/>
        <w:textAlignment w:val="auto"/>
        <w:rPr>
          <w:rFonts w:ascii="仿宋" w:hAnsi="仿宋" w:eastAsia="仿宋" w:cs="仿宋"/>
        </w:rPr>
      </w:pPr>
      <w:r>
        <w:rPr>
          <w:rFonts w:hint="eastAsia" w:ascii="仿宋" w:hAnsi="仿宋" w:eastAsia="仿宋" w:cs="仿宋"/>
        </w:rPr>
        <w:t>未含专业版申报数据。</w:t>
      </w:r>
    </w:p>
    <w:p>
      <w:pPr>
        <w:keepNext w:val="0"/>
        <w:keepLines w:val="0"/>
        <w:pageBreakBefore w:val="0"/>
        <w:widowControl w:val="0"/>
        <w:kinsoku/>
        <w:wordWrap/>
        <w:overflowPunct/>
        <w:topLinePunct w:val="0"/>
        <w:autoSpaceDE/>
        <w:autoSpaceDN/>
        <w:bidi w:val="0"/>
        <w:adjustRightInd/>
        <w:snapToGrid/>
        <w:ind w:left="420"/>
        <w:textAlignment w:val="auto"/>
        <w:rPr>
          <w:rFonts w:ascii="仿宋" w:hAnsi="仿宋" w:eastAsia="仿宋" w:cs="仿宋"/>
        </w:rPr>
      </w:pPr>
      <w:r>
        <w:rPr>
          <w:rFonts w:hint="eastAsia" w:ascii="仿宋" w:hAnsi="仿宋" w:eastAsia="仿宋" w:cs="仿宋"/>
        </w:rPr>
        <w:t>3、原表中检验检疫电子底账列已删除，因2018年8月1日关检融合后无法统计各市检验检疫电子底账数据</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全省关检业务覆盖率有关情况。2018年月平均货物申报模块的报关覆盖率为82.31%，达到“2018年底前，主要业务（货物、舱单、运输工具申报应用了达80%）”的任务目标。</w:t>
      </w:r>
    </w:p>
    <w:p>
      <w:pPr>
        <w:keepNext w:val="0"/>
        <w:keepLines w:val="0"/>
        <w:pageBreakBefore w:val="0"/>
        <w:numPr>
          <w:numId w:val="0"/>
        </w:numPr>
        <w:kinsoku/>
        <w:wordWrap/>
        <w:overflowPunct/>
        <w:topLinePunct w:val="0"/>
        <w:autoSpaceDE/>
        <w:autoSpaceDN/>
        <w:bidi w:val="0"/>
        <w:adjustRightInd/>
        <w:snapToGrid/>
        <w:spacing w:line="240" w:lineRule="auto"/>
        <w:ind w:leftChars="200"/>
        <w:rPr>
          <w:rFonts w:hint="eastAsia" w:ascii="宋体" w:hAnsi="宋体" w:eastAsia="宋体" w:cs="宋体"/>
          <w:sz w:val="21"/>
          <w:szCs w:val="21"/>
        </w:rPr>
      </w:pPr>
    </w:p>
    <w:p>
      <w:pPr>
        <w:keepNext w:val="0"/>
        <w:keepLines w:val="0"/>
        <w:pageBreakBefore w:val="0"/>
        <w:numPr>
          <w:numId w:val="0"/>
        </w:numPr>
        <w:kinsoku/>
        <w:wordWrap/>
        <w:overflowPunct/>
        <w:topLinePunct w:val="0"/>
        <w:autoSpaceDE/>
        <w:autoSpaceDN/>
        <w:bidi w:val="0"/>
        <w:adjustRightInd/>
        <w:snapToGrid/>
        <w:spacing w:line="240" w:lineRule="auto"/>
        <w:ind w:leftChars="200"/>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2018年1-12月全省关检业务覆盖率（月）情况如下表所示：</w:t>
      </w:r>
    </w:p>
    <w:tbl>
      <w:tblPr>
        <w:tblStyle w:val="5"/>
        <w:tblW w:w="8564" w:type="dxa"/>
        <w:jc w:val="center"/>
        <w:tblInd w:w="248" w:type="dxa"/>
        <w:tblLayout w:type="fixed"/>
        <w:tblCellMar>
          <w:top w:w="15" w:type="dxa"/>
          <w:left w:w="15" w:type="dxa"/>
          <w:bottom w:w="15" w:type="dxa"/>
          <w:right w:w="15" w:type="dxa"/>
        </w:tblCellMar>
      </w:tblPr>
      <w:tblGrid>
        <w:gridCol w:w="1130"/>
        <w:gridCol w:w="3452"/>
        <w:gridCol w:w="3982"/>
      </w:tblGrid>
      <w:tr>
        <w:tblPrEx>
          <w:tblLayout w:type="fixed"/>
          <w:tblCellMar>
            <w:top w:w="15" w:type="dxa"/>
            <w:left w:w="15" w:type="dxa"/>
            <w:bottom w:w="15" w:type="dxa"/>
            <w:right w:w="15" w:type="dxa"/>
          </w:tblCellMar>
        </w:tblPrEx>
        <w:trPr>
          <w:trHeight w:val="285" w:hRule="atLeast"/>
          <w:jc w:val="center"/>
        </w:trPr>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月份</w:t>
            </w:r>
          </w:p>
        </w:tc>
        <w:tc>
          <w:tcPr>
            <w:tcW w:w="7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湖南省</w:t>
            </w:r>
          </w:p>
        </w:tc>
      </w:tr>
      <w:tr>
        <w:tblPrEx>
          <w:tblLayout w:type="fixed"/>
          <w:tblCellMar>
            <w:top w:w="15" w:type="dxa"/>
            <w:left w:w="15" w:type="dxa"/>
            <w:bottom w:w="15" w:type="dxa"/>
            <w:right w:w="15" w:type="dxa"/>
          </w:tblCellMar>
        </w:tblPrEx>
        <w:trPr>
          <w:trHeight w:val="90" w:hRule="atLeast"/>
          <w:jc w:val="center"/>
        </w:trPr>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报关覆盖率</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检验检疫电子底账覆盖率</w:t>
            </w:r>
          </w:p>
        </w:tc>
      </w:tr>
      <w:tr>
        <w:tblPrEx>
          <w:tblLayout w:type="fixed"/>
          <w:tblCellMar>
            <w:top w:w="15" w:type="dxa"/>
            <w:left w:w="15" w:type="dxa"/>
            <w:bottom w:w="15" w:type="dxa"/>
            <w:right w:w="15" w:type="dxa"/>
          </w:tblCellMar>
        </w:tblPrEx>
        <w:trPr>
          <w:trHeight w:val="90"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1月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60.79%</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21.38%</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2月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36.56%</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12.84%</w:t>
            </w:r>
          </w:p>
        </w:tc>
      </w:tr>
      <w:tr>
        <w:tblPrEx>
          <w:tblLayout w:type="fixed"/>
          <w:tblCellMar>
            <w:top w:w="15" w:type="dxa"/>
            <w:left w:w="15" w:type="dxa"/>
            <w:bottom w:w="15" w:type="dxa"/>
            <w:right w:w="15" w:type="dxa"/>
          </w:tblCellMar>
        </w:tblPrEx>
        <w:trPr>
          <w:trHeight w:val="90"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3月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48.93%</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21.46%</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4月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71.07%</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37.15%</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5月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83.23%</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52.56%</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6月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72.31%</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60.77%</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7月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75.31%</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64.81%</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8月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116.77%</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72.67%</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9月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119.43%</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53.85%</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10月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97.85%</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85.30%</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11月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123.20%</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77.93%</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12月</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108.31%</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60.63%</w:t>
            </w:r>
          </w:p>
        </w:tc>
      </w:tr>
      <w:tr>
        <w:tblPrEx>
          <w:tblLayout w:type="fixed"/>
          <w:tblCellMar>
            <w:top w:w="15" w:type="dxa"/>
            <w:left w:w="15" w:type="dxa"/>
            <w:bottom w:w="15" w:type="dxa"/>
            <w:right w:w="15" w:type="dxa"/>
          </w:tblCellMar>
        </w:tblPrEx>
        <w:trPr>
          <w:trHeight w:val="285" w:hRule="atLeast"/>
          <w:jc w:val="center"/>
        </w:trPr>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平均值</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84.48%</w:t>
            </w:r>
          </w:p>
        </w:tc>
        <w:tc>
          <w:tcPr>
            <w:tcW w:w="3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51.78%</w:t>
            </w: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仿宋" w:hAnsi="仿宋" w:eastAsia="仿宋" w:cs="仿宋"/>
        </w:rPr>
      </w:pPr>
      <w:r>
        <w:rPr>
          <w:rFonts w:hint="eastAsia" w:ascii="仿宋" w:hAnsi="仿宋" w:eastAsia="仿宋" w:cs="仿宋"/>
        </w:rPr>
        <w:t>注：1.全省月报关覆盖率=全省当月报关总申报票数/当月自然天数/全省2017年日平均报关票数*100%，全省月检验检疫电子底账覆盖率=全省当月检验检疫电子底账总申报票数/当月自然天数/全省2017年日平均检验检疫电子底账票数*100%。</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黑体" w:hAnsi="黑体" w:eastAsia="黑体"/>
          <w:sz w:val="32"/>
          <w:szCs w:val="32"/>
        </w:rPr>
      </w:pPr>
      <w:r>
        <w:rPr>
          <w:rFonts w:hint="eastAsia" w:ascii="仿宋" w:hAnsi="仿宋" w:eastAsia="仿宋" w:cs="仿宋"/>
        </w:rPr>
        <w:t>2.检验检疫电子底账数据来自国口办日报</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【运行维护】</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sz w:val="21"/>
          <w:szCs w:val="21"/>
        </w:rPr>
      </w:pPr>
      <w:bookmarkStart w:id="0" w:name="_Toc25995_WPSOffice_Level2"/>
      <w:r>
        <w:rPr>
          <w:rFonts w:hint="eastAsia" w:ascii="宋体" w:hAnsi="宋体" w:eastAsia="宋体" w:cs="宋体"/>
          <w:bCs/>
          <w:sz w:val="21"/>
          <w:szCs w:val="21"/>
        </w:rPr>
        <w:t>（一）制定联合运维管理办法及数据管理办法</w:t>
      </w:r>
      <w:bookmarkEnd w:id="0"/>
    </w:p>
    <w:p>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sz w:val="21"/>
          <w:szCs w:val="21"/>
        </w:rPr>
      </w:pPr>
      <w:r>
        <w:rPr>
          <w:rFonts w:hint="eastAsia" w:ascii="宋体" w:hAnsi="宋体" w:eastAsia="宋体" w:cs="宋体"/>
          <w:sz w:val="21"/>
          <w:szCs w:val="21"/>
        </w:rPr>
        <w:t>为规范中国（福建）国际贸易单一窗口的联合运维管理，明确职责，确保各项系统长期、稳定、高效运行，根据国家有关法律法规及国家口岸管理办公室（以下简称国口办）下发的《国家口岸管理办公室关于国际贸易“单一窗口”建设的框架意见》，结合福建省实际，制定《中国（福建）国际贸易单一窗口联合运维管理办法（试行）》。经省政府同意，专门印发了《福建省电子口岸公共平台数据管理办法（试行）》，对数据采集、使用、管理和平台维护等工作进行了规范，并成立了福建省电子口岸管理中心（省口岸数据中心）负责福建“单一窗口”的运维保障和数据管理等工作。</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sz w:val="21"/>
          <w:szCs w:val="21"/>
        </w:rPr>
      </w:pPr>
      <w:bookmarkStart w:id="1" w:name="_Toc13395_WPSOffice_Level2"/>
      <w:r>
        <w:rPr>
          <w:rFonts w:hint="eastAsia" w:ascii="宋体" w:hAnsi="宋体" w:eastAsia="宋体" w:cs="宋体"/>
          <w:bCs/>
          <w:sz w:val="21"/>
          <w:szCs w:val="21"/>
        </w:rPr>
        <w:t>（二）“数字福建”政务云平台安全机制</w:t>
      </w:r>
      <w:bookmarkEnd w:id="1"/>
    </w:p>
    <w:p>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sz w:val="21"/>
          <w:szCs w:val="21"/>
        </w:rPr>
      </w:pPr>
      <w:r>
        <w:rPr>
          <w:rFonts w:hint="eastAsia" w:ascii="宋体" w:hAnsi="宋体" w:eastAsia="宋体" w:cs="宋体"/>
          <w:sz w:val="21"/>
          <w:szCs w:val="21"/>
        </w:rPr>
        <w:t>福建“单一窗口”依托“数字福建”政务云平台建设，实现信息资源集中管理，提升福建“单一窗口”一站式服务能力提供支撑。“数字福建”政务云平台实施包括安全主体责任落实、账号口令管理、日常安全检测、安全问题预警在内的一系列安全技术及管理手段，满足信息安全等级保护三级要求，保障系统安全平稳运行。</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sz w:val="21"/>
          <w:szCs w:val="21"/>
        </w:rPr>
      </w:pPr>
      <w:bookmarkStart w:id="2" w:name="_Toc18274_WPSOffice_Level2"/>
      <w:r>
        <w:rPr>
          <w:rFonts w:hint="eastAsia" w:ascii="宋体" w:hAnsi="宋体" w:eastAsia="宋体" w:cs="宋体"/>
          <w:bCs/>
          <w:sz w:val="21"/>
          <w:szCs w:val="21"/>
        </w:rPr>
        <w:t>（三）客户服务机制</w:t>
      </w:r>
      <w:bookmarkEnd w:id="2"/>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福建“单一窗口”专门设立了“96114”客户服务热线，并与“单一窗口”全国统一服务热线“95198”互联互通，对接联通、移动、电信三大运营商，统一接入全省范围内“单一窗口”用户呼叫请求，7×24小时响应企业需求。建立海关、海事、边检联合运维团队，通过QQ、微信等服务手段搜集企业反映的各类问题，统一派发给口岸相关管理单位和口岸运营单位协调解决并及时反馈给企业。</w:t>
      </w:r>
    </w:p>
    <w:p>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2" w:firstLineChars="200"/>
        <w:rPr>
          <w:rFonts w:hint="eastAsia" w:ascii="宋体" w:hAnsi="宋体" w:eastAsia="宋体" w:cs="宋体"/>
          <w:b/>
          <w:bCs/>
          <w:kern w:val="0"/>
          <w:sz w:val="21"/>
          <w:szCs w:val="21"/>
        </w:rPr>
      </w:pPr>
      <w:r>
        <w:rPr>
          <w:rFonts w:hint="eastAsia" w:ascii="宋体" w:hAnsi="宋体" w:eastAsia="宋体" w:cs="宋体"/>
          <w:b/>
          <w:bCs/>
          <w:kern w:val="0"/>
          <w:sz w:val="21"/>
          <w:szCs w:val="21"/>
        </w:rPr>
        <w:t>【宣传推广】</w:t>
      </w:r>
    </w:p>
    <w:p>
      <w:pPr>
        <w:keepNext w:val="0"/>
        <w:keepLines w:val="0"/>
        <w:pageBreakBefore w:val="0"/>
        <w:kinsoku/>
        <w:wordWrap/>
        <w:overflowPunct/>
        <w:topLinePunct w:val="0"/>
        <w:autoSpaceDE/>
        <w:autoSpaceDN/>
        <w:bidi w:val="0"/>
        <w:adjustRightInd/>
        <w:snapToGrid/>
        <w:spacing w:line="240" w:lineRule="auto"/>
        <w:ind w:firstLine="6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rPr>
        <w:t>开展驻点支持。</w:t>
      </w:r>
    </w:p>
    <w:p>
      <w:pPr>
        <w:keepNext w:val="0"/>
        <w:keepLines w:val="0"/>
        <w:pageBreakBefore w:val="0"/>
        <w:kinsoku/>
        <w:wordWrap/>
        <w:overflowPunct/>
        <w:topLinePunct w:val="0"/>
        <w:autoSpaceDE/>
        <w:autoSpaceDN/>
        <w:bidi w:val="0"/>
        <w:adjustRightInd/>
        <w:snapToGrid/>
        <w:spacing w:line="240" w:lineRule="auto"/>
        <w:ind w:firstLine="600"/>
        <w:rPr>
          <w:rFonts w:hint="eastAsia" w:ascii="宋体" w:hAnsi="宋体" w:eastAsia="宋体" w:cs="宋体"/>
          <w:sz w:val="21"/>
          <w:szCs w:val="21"/>
        </w:rPr>
      </w:pPr>
      <w:r>
        <w:rPr>
          <w:rFonts w:hint="eastAsia" w:ascii="宋体" w:hAnsi="宋体" w:eastAsia="宋体" w:cs="宋体"/>
          <w:sz w:val="21"/>
          <w:szCs w:val="21"/>
        </w:rPr>
        <w:t>自“单一窗口”标准版推广以来，浙江省口岸办指导浙江电子口岸持续派遣技术及运营人员赴各口岸实施驻点，深入业务现场，与企业面对面沟通，并保障系统使用过程中出现的问题快速响应、及时解决。累计帮助企业排解问题约2600例（含企业操作性问题），有效地消除了企业疑虑，进一步增强了企业对应用标准版的信心。</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rPr>
        <w:t>编制《手册》</w:t>
      </w:r>
      <w:r>
        <w:rPr>
          <w:rFonts w:hint="eastAsia" w:ascii="宋体" w:hAnsi="宋体" w:eastAsia="宋体" w:cs="宋体"/>
          <w:sz w:val="21"/>
          <w:szCs w:val="21"/>
          <w:lang w:eastAsia="zh-CN"/>
        </w:rPr>
        <w:t>、</w:t>
      </w:r>
      <w:r>
        <w:rPr>
          <w:rFonts w:hint="eastAsia" w:ascii="宋体" w:hAnsi="宋体" w:eastAsia="宋体" w:cs="宋体"/>
          <w:sz w:val="21"/>
          <w:szCs w:val="21"/>
        </w:rPr>
        <w:t>《指南》。</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浙江海事局正式编制完成全国首本应用于指导代理企业和海事执法人员操作使用“单一窗口”标准版的《国际贸易“单一窗口”标准版运输工具海事业务申报操作指南》</w:t>
      </w:r>
      <w:r>
        <w:rPr>
          <w:rFonts w:hint="eastAsia" w:ascii="宋体" w:hAnsi="宋体" w:eastAsia="宋体" w:cs="宋体"/>
          <w:sz w:val="21"/>
          <w:szCs w:val="21"/>
          <w:lang w:eastAsia="zh-CN"/>
        </w:rPr>
        <w:t>（</w:t>
      </w:r>
      <w:r>
        <w:rPr>
          <w:rFonts w:hint="eastAsia" w:ascii="宋体" w:hAnsi="宋体" w:eastAsia="宋体" w:cs="宋体"/>
          <w:sz w:val="21"/>
          <w:szCs w:val="21"/>
        </w:rPr>
        <w:t>下称《指南》）和《国际贸易“单一窗口”标准版运输工具海事业务审批应用手册》</w:t>
      </w:r>
      <w:r>
        <w:rPr>
          <w:rFonts w:hint="eastAsia" w:ascii="宋体" w:hAnsi="宋体" w:eastAsia="宋体" w:cs="宋体"/>
          <w:sz w:val="21"/>
          <w:szCs w:val="21"/>
          <w:lang w:eastAsia="zh-CN"/>
        </w:rPr>
        <w:t>（</w:t>
      </w:r>
      <w:r>
        <w:rPr>
          <w:rFonts w:hint="eastAsia" w:ascii="宋体" w:hAnsi="宋体" w:eastAsia="宋体" w:cs="宋体"/>
          <w:sz w:val="21"/>
          <w:szCs w:val="21"/>
        </w:rPr>
        <w:t>下称《手册》）。</w:t>
      </w:r>
    </w:p>
    <w:p>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420" w:firstLineChars="20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开展培训</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2018年，湖南省</w:t>
      </w:r>
      <w:r>
        <w:rPr>
          <w:rFonts w:hint="eastAsia" w:ascii="宋体" w:hAnsi="宋体" w:eastAsia="宋体" w:cs="宋体"/>
          <w:sz w:val="21"/>
          <w:szCs w:val="21"/>
        </w:rPr>
        <w:t>采取现场培训、在线网络培训、重点企业上门指导等方式为外贸企业提供服务。今年累计组织赴市州及各重点园区开展 26 场培训，组织网络在线培训8次，累计培训企业4000余家培训人员突破万人。</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建议每次培训表格化，可个性化定制表头，如下表供参考：</w:t>
      </w:r>
    </w:p>
    <w:p>
      <w:pPr>
        <w:keepNext w:val="0"/>
        <w:keepLines w:val="0"/>
        <w:pageBreakBefore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2018年“单一窗口”标准版宣讲会参训人员统计表</w:t>
      </w:r>
    </w:p>
    <w:tbl>
      <w:tblPr>
        <w:tblStyle w:val="5"/>
        <w:tblW w:w="7265" w:type="dxa"/>
        <w:jc w:val="center"/>
        <w:tblInd w:w="0" w:type="dxa"/>
        <w:tblLayout w:type="fixed"/>
        <w:tblCellMar>
          <w:top w:w="15" w:type="dxa"/>
          <w:left w:w="15" w:type="dxa"/>
          <w:bottom w:w="15" w:type="dxa"/>
          <w:right w:w="15" w:type="dxa"/>
        </w:tblCellMar>
      </w:tblPr>
      <w:tblGrid>
        <w:gridCol w:w="1445"/>
        <w:gridCol w:w="1335"/>
        <w:gridCol w:w="1110"/>
        <w:gridCol w:w="1425"/>
        <w:gridCol w:w="1950"/>
      </w:tblGrid>
      <w:tr>
        <w:tblPrEx>
          <w:tblLayout w:type="fixed"/>
          <w:tblCellMar>
            <w:top w:w="15" w:type="dxa"/>
            <w:left w:w="15" w:type="dxa"/>
            <w:bottom w:w="15" w:type="dxa"/>
            <w:right w:w="15" w:type="dxa"/>
          </w:tblCellMar>
        </w:tblPrEx>
        <w:trPr>
          <w:trHeight w:val="90"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时间</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地点</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人数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1"/>
                <w:szCs w:val="21"/>
              </w:rPr>
            </w:pPr>
            <w:r>
              <w:rPr>
                <w:rFonts w:hint="eastAsia" w:ascii="宋体" w:hAnsi="宋体" w:eastAsia="宋体" w:cs="宋体"/>
                <w:b/>
                <w:kern w:val="0"/>
                <w:sz w:val="21"/>
                <w:szCs w:val="21"/>
              </w:rPr>
              <w:t>日报关单量</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b/>
                <w:kern w:val="0"/>
                <w:sz w:val="21"/>
                <w:szCs w:val="21"/>
              </w:rPr>
            </w:pPr>
            <w:r>
              <w:rPr>
                <w:rFonts w:hint="eastAsia" w:ascii="宋体" w:hAnsi="宋体" w:eastAsia="宋体" w:cs="宋体"/>
                <w:b/>
                <w:kern w:val="0"/>
                <w:sz w:val="21"/>
                <w:szCs w:val="21"/>
              </w:rPr>
              <w:t>日报关覆盖率</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3月20日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浏阳市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160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284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69.25%</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3月21日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岳麓区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269</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65.59%</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3月23日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望城区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376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91.68%</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3月26日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宁乡市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329</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80.22%</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3月27日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长沙县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339</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82.66%</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3月28日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天心区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385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93.87%</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3月29日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开福区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318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77.54%</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4月2日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雨花区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140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387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94.36%</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4月3日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高新区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140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435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4月3日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金霞保税</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435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4月11日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芙蓉区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436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4月12日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在线直播</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3597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439</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4月18日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黄花综保区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587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90"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4月19日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岳阳市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547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4月26日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在线直播</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4054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517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5月26日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金霞保税</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528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6月20日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岳阳市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527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7月11日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金霞保税</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480</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7月12日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黄花综保区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514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7月15日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长沙市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280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591</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7月17日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衡阳市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200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485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7月20日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邵阳市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280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669</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7月25日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常德市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150</w:t>
            </w:r>
          </w:p>
        </w:tc>
        <w:tc>
          <w:tcPr>
            <w:tcW w:w="14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531</w:t>
            </w:r>
          </w:p>
        </w:tc>
        <w:tc>
          <w:tcPr>
            <w:tcW w:w="19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7月25日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雨花区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50</w:t>
            </w:r>
          </w:p>
        </w:tc>
        <w:tc>
          <w:tcPr>
            <w:tcW w:w="142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95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7月26日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湘西州</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444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 xml:space="preserve">96.35% </w:t>
            </w:r>
          </w:p>
        </w:tc>
      </w:tr>
      <w:tr>
        <w:tblPrEx>
          <w:tblLayout w:type="fixed"/>
          <w:tblCellMar>
            <w:top w:w="15" w:type="dxa"/>
            <w:left w:w="15" w:type="dxa"/>
            <w:bottom w:w="15" w:type="dxa"/>
            <w:right w:w="15" w:type="dxa"/>
          </w:tblCellMar>
        </w:tblPrEx>
        <w:trPr>
          <w:trHeight w:val="285" w:hRule="atLeast"/>
          <w:jc w:val="center"/>
        </w:trPr>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9月21日</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省商务厅</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1085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w:t>
            </w:r>
          </w:p>
        </w:tc>
      </w:tr>
      <w:tr>
        <w:tblPrEx>
          <w:tblLayout w:type="fixed"/>
          <w:tblCellMar>
            <w:top w:w="15" w:type="dxa"/>
            <w:left w:w="15" w:type="dxa"/>
            <w:bottom w:w="15" w:type="dxa"/>
            <w:right w:w="15" w:type="dxa"/>
          </w:tblCellMar>
        </w:tblPrEx>
        <w:trPr>
          <w:trHeight w:val="285" w:hRule="atLeast"/>
          <w:jc w:val="center"/>
        </w:trPr>
        <w:tc>
          <w:tcPr>
            <w:tcW w:w="2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合计（26场次）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fldChar w:fldCharType="begin"/>
            </w:r>
            <w:r>
              <w:rPr>
                <w:rFonts w:hint="eastAsia" w:ascii="宋体" w:hAnsi="宋体" w:eastAsia="宋体" w:cs="宋体"/>
                <w:kern w:val="0"/>
                <w:sz w:val="21"/>
                <w:szCs w:val="21"/>
              </w:rPr>
              <w:instrText xml:space="preserve"> = sum(C2:C27) \* MERGEFORMAT </w:instrText>
            </w:r>
            <w:r>
              <w:rPr>
                <w:rFonts w:hint="eastAsia" w:ascii="宋体" w:hAnsi="宋体" w:eastAsia="宋体" w:cs="宋体"/>
                <w:kern w:val="0"/>
                <w:sz w:val="21"/>
                <w:szCs w:val="21"/>
              </w:rPr>
              <w:fldChar w:fldCharType="separate"/>
            </w:r>
            <w:r>
              <w:rPr>
                <w:rFonts w:hint="eastAsia" w:ascii="宋体" w:hAnsi="宋体" w:eastAsia="宋体" w:cs="宋体"/>
                <w:kern w:val="0"/>
                <w:sz w:val="21"/>
                <w:szCs w:val="21"/>
              </w:rPr>
              <w:t>10486</w:t>
            </w:r>
            <w:r>
              <w:rPr>
                <w:rFonts w:hint="eastAsia" w:ascii="宋体" w:hAnsi="宋体" w:eastAsia="宋体" w:cs="宋体"/>
                <w:kern w:val="0"/>
                <w:sz w:val="21"/>
                <w:szCs w:val="21"/>
              </w:rPr>
              <w:fldChar w:fldCharType="end"/>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 sum(D2:D27)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11937</w:t>
            </w:r>
            <w:r>
              <w:rPr>
                <w:rFonts w:hint="eastAsia" w:ascii="宋体" w:hAnsi="宋体" w:eastAsia="宋体" w:cs="宋体"/>
                <w:sz w:val="21"/>
                <w:szCs w:val="21"/>
              </w:rPr>
              <w:fldChar w:fldCharType="end"/>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94%</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Cs w:val="21"/>
        </w:rPr>
      </w:pPr>
      <w:r>
        <w:rPr>
          <w:rFonts w:hint="eastAsia" w:ascii="仿宋" w:hAnsi="仿宋" w:eastAsia="仿宋" w:cs="仿宋"/>
          <w:szCs w:val="21"/>
        </w:rPr>
        <w:t>注：日报关单量和日报关覆盖率数据均来源于国口办日报数据，报关覆盖率=当日报关业务量/2017年日均报关业务量。若逢周末或节假日，则参周五或节前最后一个工作日的国口办日报数据。其中合计栏的日平均报关覆盖率=Σ日报关单量/26天/410.13*100%，其中410.13为国口办计算的2017年湖南省日平均报关申报量，26天为26场次推广活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Cs w:val="21"/>
        </w:rPr>
      </w:pPr>
    </w:p>
    <w:p>
      <w:pPr>
        <w:spacing w:line="560" w:lineRule="exact"/>
        <w:jc w:val="center"/>
        <w:rPr>
          <w:rFonts w:hint="eastAsia" w:ascii="方正小标宋_GBK" w:eastAsia="方正小标宋_GBK"/>
          <w:b/>
          <w:sz w:val="36"/>
          <w:szCs w:val="36"/>
        </w:rPr>
      </w:pPr>
      <w:r>
        <w:rPr>
          <w:rFonts w:hint="eastAsia" w:ascii="方正小标宋_GBK" w:eastAsia="方正小标宋_GBK"/>
          <w:b/>
          <w:sz w:val="36"/>
          <w:szCs w:val="36"/>
        </w:rPr>
        <w:t>特色应用</w:t>
      </w:r>
    </w:p>
    <w:p>
      <w:pPr>
        <w:spacing w:line="560" w:lineRule="exact"/>
        <w:jc w:val="both"/>
        <w:rPr>
          <w:rFonts w:hint="eastAsia" w:ascii="宋体" w:hAnsi="宋体" w:eastAsia="宋体" w:cs="宋体"/>
          <w:b w:val="0"/>
          <w:bCs/>
          <w:color w:val="0000FF"/>
          <w:sz w:val="21"/>
          <w:szCs w:val="21"/>
          <w:lang w:val="en-US" w:eastAsia="zh-CN"/>
        </w:rPr>
      </w:pPr>
    </w:p>
    <w:p>
      <w:pPr>
        <w:spacing w:line="560" w:lineRule="exact"/>
        <w:jc w:val="both"/>
        <w:rPr>
          <w:rFonts w:hint="eastAsia" w:ascii="宋体" w:hAnsi="宋体" w:eastAsia="宋体" w:cs="宋体"/>
          <w:b w:val="0"/>
          <w:bCs/>
          <w:color w:val="0000FF"/>
          <w:sz w:val="21"/>
          <w:szCs w:val="21"/>
          <w:lang w:val="en-US" w:eastAsia="zh-CN"/>
        </w:rPr>
      </w:pPr>
      <w:r>
        <w:rPr>
          <w:rFonts w:hint="eastAsia" w:ascii="宋体" w:hAnsi="宋体" w:eastAsia="宋体" w:cs="宋体"/>
          <w:b w:val="0"/>
          <w:bCs/>
          <w:color w:val="0000FF"/>
          <w:sz w:val="21"/>
          <w:szCs w:val="21"/>
          <w:lang w:val="en-US" w:eastAsia="zh-CN"/>
        </w:rPr>
        <w:t>特色应用应该写明建设背景或原因，主要做法、创新点及实践成效</w:t>
      </w:r>
    </w:p>
    <w:p>
      <w:pPr>
        <w:spacing w:line="560" w:lineRule="exact"/>
        <w:jc w:val="both"/>
        <w:rPr>
          <w:rFonts w:hint="eastAsia" w:ascii="宋体" w:hAnsi="宋体" w:eastAsia="宋体" w:cs="宋体"/>
          <w:b w:val="0"/>
          <w:bCs/>
          <w:color w:val="0000FF"/>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rPr>
      </w:pPr>
      <w:bookmarkStart w:id="3" w:name="_Toc7418_WPSOffice_Level2"/>
      <w:r>
        <w:rPr>
          <w:rFonts w:hint="eastAsia" w:ascii="宋体" w:hAnsi="宋体" w:eastAsia="宋体" w:cs="宋体"/>
          <w:b/>
          <w:bCs/>
          <w:sz w:val="21"/>
          <w:szCs w:val="21"/>
          <w:lang w:val="en-US" w:eastAsia="zh-CN"/>
        </w:rPr>
        <w:t>一</w:t>
      </w:r>
      <w:r>
        <w:rPr>
          <w:rFonts w:hint="eastAsia" w:ascii="宋体" w:hAnsi="宋体" w:eastAsia="宋体" w:cs="宋体"/>
          <w:b/>
          <w:bCs/>
          <w:sz w:val="21"/>
          <w:szCs w:val="21"/>
        </w:rPr>
        <w:t>、贸促会出认证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2017年福建省在全国率先实现依托“单一窗口”实施对外贸易经营者备案登记与原产地证企业备案登记“两证合一”服务，该项举措于2018年5月获国务院向全国复制推广。在此基础上，福建省商务厅联合福建省贸促会，坚持企业需求为导向，进一步深化合作，于2018年10月上线福建“单一窗口”贸促会出认证系统，全国率先为进出口企业在“单一窗口”上提供贸促会一站式外贸全流程综合服务，极大方便企业，惠及全省近5万家企业。</w:t>
      </w:r>
      <w:r>
        <w:rPr>
          <w:rFonts w:hint="eastAsia" w:ascii="宋体" w:hAnsi="宋体" w:eastAsia="宋体" w:cs="宋体"/>
          <w:color w:val="FF0000"/>
          <w:sz w:val="21"/>
          <w:szCs w:val="21"/>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一</w:t>
      </w:r>
      <w:r>
        <w:rPr>
          <w:rFonts w:hint="eastAsia" w:ascii="宋体" w:hAnsi="宋体" w:eastAsia="宋体" w:cs="宋体"/>
          <w:b/>
          <w:bCs/>
          <w:sz w:val="21"/>
          <w:szCs w:val="21"/>
          <w:lang w:eastAsia="zh-CN"/>
        </w:rPr>
        <w:t>）</w:t>
      </w:r>
      <w:r>
        <w:rPr>
          <w:rFonts w:hint="eastAsia" w:ascii="宋体" w:hAnsi="宋体" w:eastAsia="宋体" w:cs="宋体"/>
          <w:b/>
          <w:bCs/>
          <w:sz w:val="21"/>
          <w:szCs w:val="21"/>
        </w:rPr>
        <w:t>主要做法</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sz w:val="21"/>
          <w:szCs w:val="21"/>
        </w:rPr>
      </w:pPr>
      <w:r>
        <w:rPr>
          <w:rFonts w:hint="eastAsia" w:ascii="宋体" w:hAnsi="宋体" w:eastAsia="宋体" w:cs="宋体"/>
          <w:b/>
          <w:sz w:val="21"/>
          <w:szCs w:val="21"/>
        </w:rPr>
        <w:t>1.出认证业务“一站式”服务。</w:t>
      </w:r>
      <w:r>
        <w:rPr>
          <w:rFonts w:hint="eastAsia" w:ascii="宋体" w:hAnsi="宋体" w:eastAsia="宋体" w:cs="宋体"/>
          <w:sz w:val="21"/>
          <w:szCs w:val="21"/>
        </w:rPr>
        <w:t>企业在福建“单一窗口”上填写贸促会业务申报数据，业务范围覆盖原产地证、企业注册备案、下厂核查、国际商事证明书、代办使馆认证等贸促会主要出认证业务，实现“一个界面、一点接入、一次递单、统一反馈”的全流程办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2.全流程电子信息化管理。</w:t>
      </w:r>
      <w:r>
        <w:rPr>
          <w:rFonts w:hint="eastAsia" w:ascii="宋体" w:hAnsi="宋体" w:eastAsia="宋体" w:cs="宋体"/>
          <w:sz w:val="21"/>
          <w:szCs w:val="21"/>
        </w:rPr>
        <w:t>进一步深化“互联网+政务服务”，将贸促会出认证服务由纸质申请转变为通过福建“单一窗口”电子化申报，贸促会受理或审核中发现问题的处置由企业多次往返窗口确认转变为通过福建“单一窗口”电子化办理，福建“单一窗口”和贸促会系统实时双向传输数据,实现申报、发送、受理的业务全流程电子化管理，推动贸促会业务从传统的审核模式改变为现代信息化模式，提升了办事效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3.对接口岸管理单位审批系统。</w:t>
      </w:r>
      <w:r>
        <w:rPr>
          <w:rFonts w:hint="eastAsia" w:ascii="宋体" w:hAnsi="宋体" w:eastAsia="宋体" w:cs="宋体"/>
          <w:sz w:val="21"/>
          <w:szCs w:val="21"/>
        </w:rPr>
        <w:t>通过福建“单一窗口”将企业申请信息数据传送给商务部业务系统、贸促会业务系统，通过信息数据互联互通，让信息多跑步，让群众少跑腿，优化企业办事流程由“串联”改为“并联”，有效解决多头申报、重复申报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4.信息数据归集交换共享。</w:t>
      </w:r>
      <w:r>
        <w:rPr>
          <w:rFonts w:hint="eastAsia" w:ascii="宋体" w:hAnsi="宋体" w:eastAsia="宋体" w:cs="宋体"/>
          <w:sz w:val="21"/>
          <w:szCs w:val="21"/>
        </w:rPr>
        <w:t>通过福建“单一窗口”汇聚企业办理贸促会出认证业务信息，提升福建省口岸数据采集、交换和辅助决策能力，进一步推动国际贸易各环节数据实现共享互联互通，提供实时数据分析支撑，有力促进福建省构建统一的跨境贸易进出口数据资源体系。</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（二）创新点</w:t>
      </w:r>
    </w:p>
    <w:p>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sz w:val="21"/>
          <w:szCs w:val="21"/>
        </w:rPr>
      </w:pPr>
      <w:r>
        <w:rPr>
          <w:rFonts w:hint="eastAsia" w:ascii="宋体" w:hAnsi="宋体" w:eastAsia="宋体" w:cs="宋体"/>
          <w:color w:val="000000"/>
          <w:sz w:val="21"/>
          <w:szCs w:val="21"/>
        </w:rPr>
        <w:t>企业注册备案业务方面，改变了过去向不同业务管理部门分别办理、各自发证的传统模式，真正实现了“一口受理、一次审核、一次发证”；原产地证书、国际商事证明书、代办使馆认证等业务方面，</w:t>
      </w:r>
      <w:r>
        <w:rPr>
          <w:rFonts w:hint="eastAsia" w:ascii="宋体" w:hAnsi="宋体" w:eastAsia="宋体" w:cs="宋体"/>
          <w:sz w:val="21"/>
          <w:szCs w:val="21"/>
        </w:rPr>
        <w:t>改革贸促会出认证业务办理模式，由纸质申请转变为通过福建“单一窗口”电子化申报，贸促会出认证办理中发现问题的处置由企业多次往返窗口确认转变为通过福建“单一窗口”电子化办理，</w:t>
      </w:r>
      <w:r>
        <w:rPr>
          <w:rFonts w:hint="eastAsia" w:ascii="宋体" w:hAnsi="宋体" w:eastAsia="宋体" w:cs="宋体"/>
          <w:color w:val="000000"/>
          <w:sz w:val="21"/>
          <w:szCs w:val="21"/>
        </w:rPr>
        <w:t>是继“两证合一”改革后，贸促会服务进出口企业领域又一项创新举措。</w:t>
      </w:r>
    </w:p>
    <w:p>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b/>
          <w:bCs/>
          <w:sz w:val="21"/>
          <w:szCs w:val="21"/>
        </w:rPr>
      </w:pPr>
      <w:r>
        <w:rPr>
          <w:rFonts w:hint="eastAsia" w:ascii="宋体" w:hAnsi="宋体" w:eastAsia="宋体" w:cs="宋体"/>
          <w:b/>
          <w:bCs/>
          <w:sz w:val="21"/>
          <w:szCs w:val="21"/>
        </w:rPr>
        <w:t>（三）实践成效</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sz w:val="21"/>
          <w:szCs w:val="21"/>
        </w:rPr>
      </w:pPr>
      <w:r>
        <w:rPr>
          <w:rFonts w:hint="eastAsia" w:ascii="宋体" w:hAnsi="宋体" w:eastAsia="宋体" w:cs="宋体"/>
          <w:b/>
          <w:sz w:val="21"/>
          <w:szCs w:val="21"/>
        </w:rPr>
        <w:t>1.减少办事环节，缩短办理时间。</w:t>
      </w:r>
      <w:r>
        <w:rPr>
          <w:rFonts w:hint="eastAsia" w:ascii="宋体" w:hAnsi="宋体" w:eastAsia="宋体" w:cs="宋体"/>
          <w:sz w:val="21"/>
          <w:szCs w:val="21"/>
        </w:rPr>
        <w:t>以往企业办理贸促会出认证业务，如原产地证书需分别到商务部门、海关检验检疫部门和贸促会办理，审批部门分别受理、审核，历时2天~3天，国际商事证明书、代办使馆认证等要提交各种纸质材料，往来奔跑业务办理现场，历时3天~7天。贸促会出认证系统上线后，企业通过登录福建“单一窗口”办理贸促出证认证相关业务，原产地证书、国际商事证明书立等可取，代办使馆认证1天受理完成，减少了办事环节，减少了企业制度性交易成本。</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color w:val="FF0000"/>
          <w:sz w:val="21"/>
          <w:szCs w:val="21"/>
        </w:rPr>
      </w:pPr>
      <w:r>
        <w:rPr>
          <w:rFonts w:hint="eastAsia" w:ascii="宋体" w:hAnsi="宋体" w:eastAsia="宋体" w:cs="宋体"/>
          <w:b/>
          <w:sz w:val="21"/>
          <w:szCs w:val="21"/>
        </w:rPr>
        <w:t>2.深化“一趟不用跑”改革，促进贸促会出认证办理企业数量激增。</w:t>
      </w:r>
      <w:r>
        <w:rPr>
          <w:rFonts w:hint="eastAsia" w:ascii="宋体" w:hAnsi="宋体" w:eastAsia="宋体" w:cs="宋体"/>
          <w:sz w:val="21"/>
          <w:szCs w:val="21"/>
        </w:rPr>
        <w:t>“两证合一”举措实施以来，提升了企业原产地证的知晓率和办证积极性，全省新增5万多家原产地证备案企业信息。</w:t>
      </w:r>
      <w:r>
        <w:rPr>
          <w:rFonts w:hint="eastAsia" w:ascii="宋体" w:hAnsi="宋体" w:eastAsia="宋体" w:cs="宋体"/>
          <w:color w:val="000000"/>
          <w:sz w:val="21"/>
          <w:szCs w:val="21"/>
        </w:rPr>
        <w:t>2018年福建省共出具各类证书199297份。其中，签发一般原产地证书151781份，签发区域性优惠原产地证书21350份；出具国际商事证明书17971份；代办领事认证7800份。福建“单一窗口”贸促会出认证系统上线后，将惠及全省5万家外贸企业。</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color w:val="000000"/>
          <w:sz w:val="21"/>
          <w:szCs w:val="21"/>
        </w:rPr>
      </w:pPr>
      <w:r>
        <w:rPr>
          <w:rFonts w:hint="eastAsia" w:ascii="宋体" w:hAnsi="宋体" w:eastAsia="宋体" w:cs="宋体"/>
          <w:b/>
          <w:color w:val="000000"/>
          <w:sz w:val="21"/>
          <w:szCs w:val="21"/>
        </w:rPr>
        <w:t>3.推进“三互”协作，帮助更多企业享受改革红利。</w:t>
      </w:r>
      <w:r>
        <w:rPr>
          <w:rFonts w:hint="eastAsia" w:ascii="宋体" w:hAnsi="宋体" w:eastAsia="宋体" w:cs="宋体"/>
          <w:color w:val="000000"/>
          <w:sz w:val="21"/>
          <w:szCs w:val="21"/>
        </w:rPr>
        <w:t>实施福建“单一窗口”办理贸促会出认证业务模式，如海关检验检疫部门和贸促部门通过系统实时接收商务部门对外贸易经营者备案登记信息和审核结果，直接给予采信并授予企业原产地证企业备案资质，应用贸促相关业务数据为精准帮扶企业开展分析提供数据支撑，是福建省深入落实“放管服”改革，推进国家“信息互换、监管互认、执法互助”大通关建设改革的一项创新性举措，实现了将“三互”从口岸监管部门拓展至商务、贸促会等对外贸易管理和服务部门，对推动跨部门工作协同、促进对外贸易链条改革配套、支持企业用好各项政策红利均产生积极作用。</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color w:val="000000"/>
          <w:sz w:val="21"/>
          <w:szCs w:val="21"/>
        </w:rPr>
      </w:pP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二、xxxxxxxxxx（特色功能）</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一</w:t>
      </w:r>
      <w:r>
        <w:rPr>
          <w:rFonts w:hint="eastAsia" w:ascii="宋体" w:hAnsi="宋体" w:eastAsia="宋体" w:cs="宋体"/>
          <w:b/>
          <w:bCs/>
          <w:sz w:val="21"/>
          <w:szCs w:val="21"/>
          <w:lang w:eastAsia="zh-CN"/>
        </w:rPr>
        <w:t>）</w:t>
      </w:r>
      <w:r>
        <w:rPr>
          <w:rFonts w:hint="eastAsia" w:ascii="宋体" w:hAnsi="宋体" w:eastAsia="宋体" w:cs="宋体"/>
          <w:b/>
          <w:bCs/>
          <w:sz w:val="21"/>
          <w:szCs w:val="21"/>
        </w:rPr>
        <w:t>主要做法</w:t>
      </w:r>
      <w:r>
        <w:rPr>
          <w:rFonts w:hint="eastAsia" w:ascii="宋体" w:hAnsi="宋体" w:eastAsia="宋体" w:cs="宋体"/>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（二）创新点</w:t>
      </w:r>
      <w:r>
        <w:rPr>
          <w:rFonts w:hint="eastAsia" w:ascii="宋体" w:hAnsi="宋体" w:eastAsia="宋体" w:cs="宋体"/>
          <w:b/>
          <w:bCs/>
          <w:sz w:val="21"/>
          <w:szCs w:val="21"/>
          <w:lang w:eastAsia="zh-CN"/>
        </w:rPr>
        <w:t>……………………………………</w:t>
      </w:r>
    </w:p>
    <w:p>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（三）实践成效</w:t>
      </w:r>
      <w:r>
        <w:rPr>
          <w:rFonts w:hint="eastAsia" w:ascii="宋体" w:hAnsi="宋体" w:eastAsia="宋体" w:cs="宋体"/>
          <w:b/>
          <w:bCs/>
          <w:sz w:val="21"/>
          <w:szCs w:val="21"/>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rPr>
      </w:pPr>
    </w:p>
    <w:p>
      <w:pPr>
        <w:pStyle w:val="9"/>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三、xxxxxxxxxx（特色功能）</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一</w:t>
      </w:r>
      <w:r>
        <w:rPr>
          <w:rFonts w:hint="eastAsia" w:ascii="宋体" w:hAnsi="宋体" w:eastAsia="宋体" w:cs="宋体"/>
          <w:b/>
          <w:bCs/>
          <w:sz w:val="21"/>
          <w:szCs w:val="21"/>
          <w:lang w:eastAsia="zh-CN"/>
        </w:rPr>
        <w:t>）</w:t>
      </w:r>
      <w:r>
        <w:rPr>
          <w:rFonts w:hint="eastAsia" w:ascii="宋体" w:hAnsi="宋体" w:eastAsia="宋体" w:cs="宋体"/>
          <w:b/>
          <w:bCs/>
          <w:sz w:val="21"/>
          <w:szCs w:val="21"/>
        </w:rPr>
        <w:t>主要做法</w:t>
      </w:r>
      <w:r>
        <w:rPr>
          <w:rFonts w:hint="eastAsia" w:ascii="宋体" w:hAnsi="宋体" w:eastAsia="宋体" w:cs="宋体"/>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（二）创新点</w:t>
      </w:r>
      <w:r>
        <w:rPr>
          <w:rFonts w:hint="eastAsia" w:ascii="宋体" w:hAnsi="宋体" w:eastAsia="宋体" w:cs="宋体"/>
          <w:b/>
          <w:bCs/>
          <w:sz w:val="21"/>
          <w:szCs w:val="21"/>
          <w:lang w:eastAsia="zh-CN"/>
        </w:rPr>
        <w:t>……………………………………</w:t>
      </w:r>
    </w:p>
    <w:p>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（三）实践成效</w:t>
      </w:r>
      <w:r>
        <w:rPr>
          <w:rFonts w:hint="eastAsia" w:ascii="宋体" w:hAnsi="宋体" w:eastAsia="宋体" w:cs="宋体"/>
          <w:b/>
          <w:bCs/>
          <w:sz w:val="21"/>
          <w:szCs w:val="21"/>
          <w:lang w:eastAsia="zh-CN"/>
        </w:rPr>
        <w:t>………………………………</w:t>
      </w:r>
    </w:p>
    <w:p>
      <w:pPr>
        <w:pStyle w:val="9"/>
        <w:keepNext w:val="0"/>
        <w:keepLines w:val="0"/>
        <w:pageBreakBefore w:val="0"/>
        <w:widowControl w:val="0"/>
        <w:kinsoku/>
        <w:wordWrap/>
        <w:overflowPunct/>
        <w:topLinePunct w:val="0"/>
        <w:autoSpaceDE/>
        <w:autoSpaceDN/>
        <w:bidi w:val="0"/>
        <w:adjustRightInd/>
        <w:snapToGrid/>
        <w:spacing w:line="240" w:lineRule="auto"/>
        <w:ind w:firstLine="643"/>
        <w:textAlignment w:val="auto"/>
        <w:rPr>
          <w:rFonts w:hint="default" w:ascii="宋体" w:hAnsi="宋体" w:eastAsia="宋体" w:cs="宋体"/>
          <w:color w:val="000000"/>
          <w:sz w:val="21"/>
          <w:szCs w:val="21"/>
          <w:lang w:val="en-US" w:eastAsia="zh-CN"/>
        </w:rPr>
      </w:pPr>
    </w:p>
    <w:bookmarkEnd w:id="3"/>
    <w:p>
      <w:pPr>
        <w:widowControl/>
        <w:spacing w:line="560" w:lineRule="exact"/>
        <w:ind w:firstLine="640" w:firstLineChars="200"/>
        <w:rPr>
          <w:rFonts w:hint="eastAsia" w:ascii="方正仿宋_GBK" w:eastAsia="方正仿宋_GBK" w:cs="Times New Roman"/>
          <w:kern w:val="0"/>
          <w:sz w:val="32"/>
          <w:szCs w:val="32"/>
          <w:lang w:eastAsia="zh-CN"/>
        </w:rPr>
      </w:pPr>
      <w:r>
        <w:rPr>
          <w:rFonts w:hint="eastAsia" w:ascii="方正仿宋_GBK" w:eastAsia="方正仿宋_GBK" w:cs="Times New Roman"/>
          <w:kern w:val="0"/>
          <w:sz w:val="32"/>
          <w:szCs w:val="32"/>
          <w:lang w:eastAsia="zh-CN"/>
        </w:rPr>
        <w:t>……………………………………</w:t>
      </w: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大事记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主要应包括中央领导同志、省部级领导同志和国家口岸办负责同志视察和调研</w:t>
      </w:r>
      <w:r>
        <w:rPr>
          <w:rFonts w:hint="eastAsia" w:ascii="宋体" w:hAnsi="宋体" w:eastAsia="宋体" w:cs="宋体"/>
          <w:color w:val="0000FF"/>
          <w:sz w:val="21"/>
          <w:szCs w:val="21"/>
          <w:lang w:val="en-US" w:eastAsia="zh-CN"/>
        </w:rPr>
        <w:t>本省</w:t>
      </w:r>
      <w:r>
        <w:rPr>
          <w:rFonts w:hint="eastAsia" w:ascii="宋体" w:hAnsi="宋体" w:eastAsia="宋体" w:cs="宋体"/>
          <w:color w:val="0000FF"/>
          <w:sz w:val="21"/>
          <w:szCs w:val="21"/>
        </w:rPr>
        <w:t>“单一窗口”相关工作，</w:t>
      </w:r>
      <w:r>
        <w:rPr>
          <w:rFonts w:hint="eastAsia" w:ascii="宋体" w:hAnsi="宋体" w:eastAsia="宋体" w:cs="宋体"/>
          <w:color w:val="0000FF"/>
          <w:sz w:val="21"/>
          <w:szCs w:val="21"/>
          <w:lang w:val="en-US" w:eastAsia="zh-CN"/>
        </w:rPr>
        <w:t>本省</w:t>
      </w:r>
      <w:r>
        <w:rPr>
          <w:rFonts w:hint="eastAsia" w:ascii="宋体" w:hAnsi="宋体" w:eastAsia="宋体" w:cs="宋体"/>
          <w:color w:val="0000FF"/>
          <w:sz w:val="21"/>
          <w:szCs w:val="21"/>
        </w:rPr>
        <w:t>有关“单一窗口”工作重大会议召开、重要文件出台和重要合作文件签署情况，以及“单一窗口”重要功能试点、上线和关键节点等情况</w:t>
      </w:r>
      <w:r>
        <w:rPr>
          <w:rFonts w:hint="eastAsia" w:ascii="宋体" w:hAnsi="宋体" w:eastAsia="宋体" w:cs="宋体"/>
          <w:color w:val="0000FF"/>
          <w:sz w:val="21"/>
          <w:szCs w:val="21"/>
          <w:lang w:eastAsia="zh-CN"/>
        </w:rPr>
        <w:t>。</w:t>
      </w:r>
      <w:r>
        <w:rPr>
          <w:rFonts w:hint="eastAsia" w:ascii="宋体" w:hAnsi="宋体" w:eastAsia="宋体" w:cs="宋体"/>
          <w:color w:val="0000FF"/>
          <w:sz w:val="21"/>
          <w:szCs w:val="21"/>
        </w:rPr>
        <w:t>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注意:大事记是本省“单一窗口”工作大事记，不是一个单位的大事记</w:t>
      </w:r>
      <w:r>
        <w:rPr>
          <w:rFonts w:hint="eastAsia" w:ascii="宋体" w:hAnsi="宋体" w:eastAsia="宋体" w:cs="宋体"/>
          <w:color w:val="FF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1月12日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中共中央政治局委员、国务院副总理XX在XX视察“单一窗口”工作。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1月16日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副省长XX在XX调研“单一窗口”工作。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2月15日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国家口岸管理办公室副主任XX在XX调研“单一窗口”工作。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3月1日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省口岸办在XX组织召开推进“单一窗口”建设会议。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4月8日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XX省政府印发《关于进一步推动“单一窗口”建设工作的通知》（XX发〔2018〕XX号）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5月9日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XX“单一窗口”与XX签订合作框架协议。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6月17日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XX省被确定为</w:t>
      </w:r>
      <w:r>
        <w:rPr>
          <w:rFonts w:hint="eastAsia" w:ascii="宋体" w:hAnsi="宋体" w:eastAsia="宋体" w:cs="宋体"/>
          <w:color w:val="auto"/>
          <w:sz w:val="21"/>
          <w:szCs w:val="21"/>
        </w:rPr>
        <w:t>中国国际贸易单一窗口</w:t>
      </w:r>
      <w:r>
        <w:rPr>
          <w:rFonts w:hint="eastAsia" w:ascii="宋体" w:hAnsi="宋体" w:eastAsia="宋体" w:cs="宋体"/>
          <w:sz w:val="21"/>
          <w:szCs w:val="21"/>
        </w:rPr>
        <w:t>XX功能第一批试点省份。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7月5日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XX“单一窗口”上线运行XX功能。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8月11日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XX“单一窗口”货物申报累计突破1000万票。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widowControl/>
        <w:spacing w:line="560" w:lineRule="exact"/>
        <w:ind w:firstLine="964" w:firstLineChars="300"/>
        <w:rPr>
          <w:rFonts w:ascii="方正仿宋_GBK" w:eastAsia="方正仿宋_GBK" w:cs="Times New Roman"/>
          <w:b/>
          <w:kern w:val="0"/>
          <w:sz w:val="32"/>
          <w:szCs w:val="32"/>
        </w:rPr>
      </w:pP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政策文件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firstLine="420" w:firstLineChars="20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2020版年鉴政策文件名称只需要2019年本省单一窗口文件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主要应包括本省份关于“单一窗口”的政策法规文件目录，例：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1.《XX省人民政府关于印发进一步推动“单一窗口”建设工作的通知》（XX发〔2018〕XX号）；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2.《XX省口岸办公室关于推广“单一窗口”XX功能的通知》（XX发〔2018〕XX号）。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此部分也可加入无文号文件，亦或重大会议、培训通知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1．《浙江省人民政府口岸管理办公室关于开展“单一窗口”运输工具申报功能试点情况调研的通知》。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2．《浙江省人民政府口岸管理办公室关于做好国际贸易“单一窗口”空运运输工具等新功能推广工作的通知》。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．《浙江省人民政府办公厅关于要求派员参加“单一窗口”建设集中工作的通知》。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宋体" w:hAnsi="宋体" w:eastAsia="宋体" w:cs="宋体"/>
          <w:color w:val="0000FF"/>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0000000000000000000"/>
    <w:charset w:val="86"/>
    <w:family w:val="script"/>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0859"/>
    <w:multiLevelType w:val="singleLevel"/>
    <w:tmpl w:val="BAEE0859"/>
    <w:lvl w:ilvl="0" w:tentative="0">
      <w:start w:val="1"/>
      <w:numFmt w:val="decimal"/>
      <w:lvlText w:val="%1."/>
      <w:lvlJc w:val="left"/>
      <w:pPr>
        <w:tabs>
          <w:tab w:val="left" w:pos="312"/>
        </w:tabs>
      </w:pPr>
    </w:lvl>
  </w:abstractNum>
  <w:abstractNum w:abstractNumId="1">
    <w:nsid w:val="CF86591E"/>
    <w:multiLevelType w:val="singleLevel"/>
    <w:tmpl w:val="CF86591E"/>
    <w:lvl w:ilvl="0" w:tentative="0">
      <w:start w:val="3"/>
      <w:numFmt w:val="chineseCounting"/>
      <w:suff w:val="nothing"/>
      <w:lvlText w:val="（%1）"/>
      <w:lvlJc w:val="left"/>
      <w:rPr>
        <w:rFonts w:hint="eastAsia"/>
      </w:rPr>
    </w:lvl>
  </w:abstractNum>
  <w:abstractNum w:abstractNumId="2">
    <w:nsid w:val="DF86B9D5"/>
    <w:multiLevelType w:val="singleLevel"/>
    <w:tmpl w:val="DF86B9D5"/>
    <w:lvl w:ilvl="0" w:tentative="0">
      <w:start w:val="2"/>
      <w:numFmt w:val="decimal"/>
      <w:suff w:val="nothing"/>
      <w:lvlText w:val="%1、"/>
      <w:lvlJc w:val="left"/>
      <w:pPr>
        <w:ind w:left="420" w:firstLine="0"/>
      </w:pPr>
    </w:lvl>
  </w:abstractNum>
  <w:abstractNum w:abstractNumId="3">
    <w:nsid w:val="E3F3048D"/>
    <w:multiLevelType w:val="singleLevel"/>
    <w:tmpl w:val="E3F3048D"/>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53538B"/>
    <w:rsid w:val="000C6726"/>
    <w:rsid w:val="00161805"/>
    <w:rsid w:val="001E4A15"/>
    <w:rsid w:val="001F646D"/>
    <w:rsid w:val="002A7C14"/>
    <w:rsid w:val="002D66E3"/>
    <w:rsid w:val="00354583"/>
    <w:rsid w:val="00354AE9"/>
    <w:rsid w:val="00533206"/>
    <w:rsid w:val="0053538B"/>
    <w:rsid w:val="006212CB"/>
    <w:rsid w:val="00636367"/>
    <w:rsid w:val="00645E0A"/>
    <w:rsid w:val="006C38B3"/>
    <w:rsid w:val="009B07AB"/>
    <w:rsid w:val="00B55ACF"/>
    <w:rsid w:val="00E35161"/>
    <w:rsid w:val="00EB0B83"/>
    <w:rsid w:val="00EC0FCF"/>
    <w:rsid w:val="01CA724C"/>
    <w:rsid w:val="10F108DE"/>
    <w:rsid w:val="20755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等线" w:cs="Arial"/>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25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无间隔1"/>
    <w:uiPriority w:val="0"/>
    <w:pPr>
      <w:widowControl w:val="0"/>
      <w:jc w:val="both"/>
    </w:pPr>
    <w:rPr>
      <w:rFonts w:ascii="等线" w:hAnsi="Times New Roman" w:eastAsia="等线" w:cs="Arial"/>
      <w:kern w:val="2"/>
      <w:sz w:val="21"/>
      <w:szCs w:val="2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173</Words>
  <Characters>990</Characters>
  <Lines>8</Lines>
  <Paragraphs>2</Paragraphs>
  <TotalTime>0</TotalTime>
  <ScaleCrop>false</ScaleCrop>
  <LinksUpToDate>false</LinksUpToDate>
  <CharactersWithSpaces>1161</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2019-01-30T07:38:00Z</dcterms:created>
  <dc:creator>wenyuan gao</dc:creator>
  <cp:lastModifiedBy>2463</cp:lastModifiedBy>
  <dcterms:modified xsi:type="dcterms:W3CDTF">2019-12-27T02:22:02Z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